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3B65C" w14:textId="77777777" w:rsidR="000E1FCA" w:rsidRDefault="00063DF2">
      <w:pPr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sz w:val="32"/>
          <w:szCs w:val="32"/>
        </w:rPr>
        <w:t>1</w:t>
      </w:r>
    </w:p>
    <w:p w14:paraId="1F5DB94A" w14:textId="77777777" w:rsidR="00E4035D" w:rsidRDefault="00E4035D">
      <w:pPr>
        <w:jc w:val="left"/>
        <w:rPr>
          <w:rFonts w:ascii="仿宋_GB2312" w:eastAsia="仿宋_GB2312" w:hAnsi="Times New Roman"/>
          <w:bCs/>
          <w:sz w:val="32"/>
          <w:szCs w:val="32"/>
        </w:rPr>
      </w:pPr>
    </w:p>
    <w:p w14:paraId="3D37BCE4" w14:textId="77777777" w:rsidR="000E1FCA" w:rsidRDefault="00063DF2">
      <w:pPr>
        <w:widowControl/>
        <w:spacing w:line="640" w:lineRule="exac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《天津市重型汽车远程排放管理车载终端安装管理办法（试行）》实施后评估报告</w:t>
      </w:r>
    </w:p>
    <w:p w14:paraId="7197F3D3" w14:textId="77777777" w:rsidR="000E1FCA" w:rsidRPr="00E4035D" w:rsidRDefault="000E1FCA">
      <w:pPr>
        <w:widowControl/>
        <w:spacing w:line="56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14:paraId="6D71CE53" w14:textId="0C72BF58" w:rsidR="000E1FCA" w:rsidRDefault="00063DF2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为进一步贯彻落实生态环境部等</w:t>
      </w:r>
      <w:r>
        <w:rPr>
          <w:rFonts w:ascii="Times New Roman" w:eastAsia="仿宋_GB2312" w:hAnsi="Times New Roman"/>
          <w:kern w:val="0"/>
          <w:sz w:val="32"/>
          <w:szCs w:val="32"/>
        </w:rPr>
        <w:t>11</w:t>
      </w:r>
      <w:r>
        <w:rPr>
          <w:rFonts w:ascii="Times New Roman" w:eastAsia="仿宋_GB2312" w:hAnsi="Times New Roman"/>
          <w:kern w:val="0"/>
          <w:sz w:val="32"/>
          <w:szCs w:val="32"/>
        </w:rPr>
        <w:t>部委《柴油货车污染治理攻坚战行动计划》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 w:rsidRPr="000E4A0E">
        <w:rPr>
          <w:rFonts w:ascii="Times New Roman" w:eastAsia="仿宋_GB2312" w:hAnsi="Times New Roman"/>
          <w:kern w:val="0"/>
          <w:sz w:val="32"/>
          <w:szCs w:val="32"/>
        </w:rPr>
        <w:t>环大气〔</w:t>
      </w:r>
      <w:r w:rsidRPr="000E4A0E">
        <w:rPr>
          <w:rFonts w:ascii="Times New Roman" w:eastAsia="仿宋_GB2312" w:hAnsi="Times New Roman"/>
          <w:kern w:val="0"/>
          <w:sz w:val="32"/>
          <w:szCs w:val="32"/>
        </w:rPr>
        <w:t>2018</w:t>
      </w:r>
      <w:r w:rsidRPr="000E4A0E">
        <w:rPr>
          <w:rFonts w:ascii="Times New Roman" w:eastAsia="仿宋_GB2312" w:hAnsi="Times New Roman"/>
          <w:kern w:val="0"/>
          <w:sz w:val="32"/>
          <w:szCs w:val="32"/>
        </w:rPr>
        <w:t>〕</w:t>
      </w:r>
      <w:r w:rsidRPr="000E4A0E">
        <w:rPr>
          <w:rFonts w:ascii="Times New Roman" w:eastAsia="仿宋_GB2312" w:hAnsi="Times New Roman"/>
          <w:kern w:val="0"/>
          <w:sz w:val="32"/>
          <w:szCs w:val="32"/>
        </w:rPr>
        <w:t>179</w:t>
      </w:r>
      <w:r w:rsidRPr="000E4A0E">
        <w:rPr>
          <w:rFonts w:ascii="Times New Roman" w:eastAsia="仿宋_GB2312" w:hAnsi="Times New Roman"/>
          <w:kern w:val="0"/>
          <w:sz w:val="32"/>
          <w:szCs w:val="32"/>
        </w:rPr>
        <w:t>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，推进重型柴油车远程在线监控系统建设，进一步提高我市重型汽车污染排放治理水平，依据《天津市机动车和非道路移动机械排放污染防治条例》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（以下简称《条例》）</w:t>
      </w:r>
      <w:r w:rsidR="00435A9B">
        <w:rPr>
          <w:rFonts w:ascii="Times New Roman" w:eastAsia="仿宋_GB2312" w:hAnsi="Times New Roman" w:hint="eastAsia"/>
          <w:kern w:val="0"/>
          <w:sz w:val="32"/>
          <w:szCs w:val="32"/>
        </w:rPr>
        <w:t>规定</w:t>
      </w:r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</w:rPr>
        <w:t>2020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>12</w:t>
      </w:r>
      <w:r>
        <w:rPr>
          <w:rFonts w:ascii="Times New Roman" w:eastAsia="仿宋_GB2312" w:hAnsi="Times New Roman"/>
          <w:kern w:val="0"/>
          <w:sz w:val="32"/>
          <w:szCs w:val="32"/>
        </w:rPr>
        <w:t>月，市生态环境局发布实施《天津市重型汽车远程排放管理车载终端安装管理办法（试行）》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津环规范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号，</w:t>
      </w:r>
      <w:r>
        <w:rPr>
          <w:rFonts w:ascii="Times New Roman" w:eastAsia="仿宋_GB2312" w:hAnsi="Times New Roman"/>
          <w:kern w:val="0"/>
          <w:sz w:val="32"/>
          <w:szCs w:val="32"/>
        </w:rPr>
        <w:t>以下简称《管理办法》）。</w:t>
      </w:r>
      <w:bookmarkStart w:id="0" w:name="_Toc152163653"/>
      <w:bookmarkStart w:id="1" w:name="_Toc151753069"/>
      <w:r>
        <w:rPr>
          <w:rFonts w:ascii="Times New Roman" w:eastAsia="仿宋_GB2312" w:hAnsi="Times New Roman" w:hint="eastAsia"/>
          <w:kern w:val="0"/>
          <w:sz w:val="32"/>
          <w:szCs w:val="32"/>
        </w:rPr>
        <w:t>根据行政规范性文件相关管理要求，现对《管理办法》开展后评估工作：</w:t>
      </w:r>
    </w:p>
    <w:p w14:paraId="42053CEA" w14:textId="77777777" w:rsidR="000E1FCA" w:rsidRDefault="00063DF2">
      <w:pPr>
        <w:pStyle w:val="1"/>
        <w:spacing w:before="120" w:after="120" w:line="240" w:lineRule="auto"/>
        <w:ind w:firstLineChars="200" w:firstLine="640"/>
        <w:rPr>
          <w:rFonts w:ascii="黑体" w:eastAsia="黑体" w:hAnsi="黑体"/>
          <w:b w:val="0"/>
          <w:sz w:val="32"/>
          <w:szCs w:val="32"/>
          <w:lang w:eastAsia="zh-CN"/>
        </w:rPr>
      </w:pPr>
      <w:bookmarkStart w:id="2" w:name="_Toc152163657"/>
      <w:bookmarkStart w:id="3" w:name="_Toc151753073"/>
      <w:r>
        <w:rPr>
          <w:rFonts w:ascii="黑体" w:eastAsia="黑体" w:hAnsi="黑体" w:hint="eastAsia"/>
          <w:b w:val="0"/>
          <w:sz w:val="32"/>
          <w:szCs w:val="32"/>
          <w:lang w:eastAsia="zh-CN"/>
        </w:rPr>
        <w:t>一、</w:t>
      </w:r>
      <w:r>
        <w:rPr>
          <w:rFonts w:ascii="黑体" w:eastAsia="黑体" w:hAnsi="黑体"/>
          <w:b w:val="0"/>
          <w:sz w:val="32"/>
          <w:szCs w:val="32"/>
          <w:lang w:eastAsia="zh-CN"/>
        </w:rPr>
        <w:t>后评估目标</w:t>
      </w:r>
      <w:bookmarkEnd w:id="2"/>
      <w:bookmarkEnd w:id="3"/>
    </w:p>
    <w:p w14:paraId="5DFEB319" w14:textId="77777777" w:rsidR="000E1FCA" w:rsidRDefault="00063DF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通过对《管理办法》实施情况进行评估，</w:t>
      </w:r>
      <w:r>
        <w:rPr>
          <w:rFonts w:ascii="Times New Roman" w:eastAsia="仿宋_GB2312" w:hAnsi="Times New Roman"/>
          <w:sz w:val="32"/>
          <w:szCs w:val="32"/>
        </w:rPr>
        <w:t>为《管理办法》有效期满后沿用、修订或废止提供依据。</w:t>
      </w:r>
    </w:p>
    <w:p w14:paraId="0F29BAF9" w14:textId="77777777" w:rsidR="000E1FCA" w:rsidRDefault="00063DF2">
      <w:pPr>
        <w:pStyle w:val="1"/>
        <w:spacing w:before="120" w:after="120" w:line="240" w:lineRule="auto"/>
        <w:ind w:firstLineChars="200" w:firstLine="640"/>
        <w:rPr>
          <w:rFonts w:ascii="黑体" w:eastAsia="黑体" w:hAnsi="黑体"/>
          <w:b w:val="0"/>
          <w:sz w:val="32"/>
          <w:szCs w:val="32"/>
          <w:lang w:eastAsia="zh-CN"/>
        </w:rPr>
      </w:pPr>
      <w:r>
        <w:rPr>
          <w:rFonts w:ascii="黑体" w:eastAsia="黑体" w:hAnsi="黑体" w:hint="eastAsia"/>
          <w:b w:val="0"/>
          <w:sz w:val="32"/>
          <w:szCs w:val="32"/>
          <w:lang w:eastAsia="zh-CN"/>
        </w:rPr>
        <w:t>二</w:t>
      </w:r>
      <w:r>
        <w:rPr>
          <w:rFonts w:ascii="黑体" w:eastAsia="黑体" w:hAnsi="黑体"/>
          <w:b w:val="0"/>
          <w:sz w:val="32"/>
          <w:szCs w:val="32"/>
          <w:lang w:eastAsia="zh-CN"/>
        </w:rPr>
        <w:t>、后评估开展情况</w:t>
      </w:r>
      <w:bookmarkEnd w:id="0"/>
      <w:bookmarkEnd w:id="1"/>
    </w:p>
    <w:p w14:paraId="4EF6A3B8" w14:textId="77777777" w:rsidR="000E1FCA" w:rsidRDefault="00063DF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市生态环境局作为实施《管理办法》的牵头单位，会同相关部门对《管理办法》实施以来的执行情况和管理成效进行调查研究，开展了系统评估。</w:t>
      </w:r>
    </w:p>
    <w:p w14:paraId="66F3ABB3" w14:textId="77777777" w:rsidR="000E1FCA" w:rsidRDefault="00063DF2">
      <w:pPr>
        <w:pStyle w:val="2"/>
        <w:spacing w:before="0" w:after="0" w:line="240" w:lineRule="auto"/>
        <w:ind w:firstLineChars="200" w:firstLine="643"/>
        <w:rPr>
          <w:rFonts w:ascii="楷体_GB2312" w:eastAsia="楷体_GB2312"/>
          <w:lang w:eastAsia="zh-CN"/>
        </w:rPr>
      </w:pPr>
      <w:r>
        <w:rPr>
          <w:rFonts w:ascii="楷体_GB2312" w:eastAsia="楷体_GB2312" w:hint="eastAsia"/>
          <w:lang w:eastAsia="zh-CN"/>
        </w:rPr>
        <w:lastRenderedPageBreak/>
        <w:t>（一）开展调研走访情况</w:t>
      </w:r>
    </w:p>
    <w:p w14:paraId="2D0ED469" w14:textId="5A65C0C7" w:rsidR="000E1FCA" w:rsidRDefault="00063DF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为保证调研的覆盖面</w:t>
      </w:r>
      <w:r>
        <w:rPr>
          <w:rFonts w:ascii="Times New Roman" w:eastAsia="仿宋_GB2312" w:hAnsi="Times New Roman"/>
          <w:sz w:val="32"/>
          <w:szCs w:val="32"/>
        </w:rPr>
        <w:t>，选取我市东丽、津南、西青、北辰、滨海新区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个区的</w:t>
      </w:r>
      <w:r>
        <w:rPr>
          <w:rFonts w:ascii="Times New Roman" w:eastAsia="仿宋_GB2312" w:hAnsi="Times New Roman"/>
          <w:sz w:val="32"/>
          <w:szCs w:val="32"/>
        </w:rPr>
        <w:t>6</w:t>
      </w:r>
      <w:bookmarkStart w:id="4" w:name="_GoBack"/>
      <w:bookmarkEnd w:id="4"/>
      <w:r>
        <w:rPr>
          <w:rFonts w:ascii="Times New Roman" w:eastAsia="仿宋_GB2312" w:hAnsi="Times New Roman"/>
          <w:sz w:val="32"/>
          <w:szCs w:val="32"/>
        </w:rPr>
        <w:t>家具备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重型汽车</w:t>
      </w:r>
      <w:r>
        <w:rPr>
          <w:rFonts w:ascii="Times New Roman" w:eastAsia="仿宋_GB2312" w:hAnsi="Times New Roman"/>
          <w:sz w:val="32"/>
          <w:szCs w:val="32"/>
        </w:rPr>
        <w:t>检验能力</w:t>
      </w:r>
      <w:r>
        <w:rPr>
          <w:rFonts w:ascii="Times New Roman" w:eastAsia="仿宋_GB2312" w:hAnsi="Times New Roman" w:hint="eastAsia"/>
          <w:sz w:val="32"/>
          <w:szCs w:val="32"/>
        </w:rPr>
        <w:t>且检验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重型汽车</w:t>
      </w:r>
      <w:r>
        <w:rPr>
          <w:rFonts w:ascii="Times New Roman" w:eastAsia="仿宋_GB2312" w:hAnsi="Times New Roman" w:hint="eastAsia"/>
          <w:sz w:val="32"/>
          <w:szCs w:val="32"/>
        </w:rPr>
        <w:t>数量较多</w:t>
      </w:r>
      <w:r>
        <w:rPr>
          <w:rFonts w:ascii="Times New Roman" w:eastAsia="仿宋_GB2312" w:hAnsi="Times New Roman"/>
          <w:sz w:val="32"/>
          <w:szCs w:val="32"/>
        </w:rPr>
        <w:t>的机动车排放检验机构为主要调研对象，对车载终端安装和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重型汽车</w:t>
      </w:r>
      <w:r>
        <w:rPr>
          <w:rFonts w:ascii="Times New Roman" w:eastAsia="仿宋_GB2312" w:hAnsi="Times New Roman"/>
          <w:sz w:val="32"/>
          <w:szCs w:val="32"/>
        </w:rPr>
        <w:t>注册登记前检验情况开展调研。通过走访调查，了解机动车</w:t>
      </w:r>
      <w:r w:rsidR="00435A9B">
        <w:rPr>
          <w:rFonts w:ascii="Times New Roman" w:eastAsia="仿宋_GB2312" w:hAnsi="Times New Roman" w:hint="eastAsia"/>
          <w:sz w:val="32"/>
          <w:szCs w:val="32"/>
        </w:rPr>
        <w:t>排放</w:t>
      </w:r>
      <w:r>
        <w:rPr>
          <w:rFonts w:ascii="Times New Roman" w:eastAsia="仿宋_GB2312" w:hAnsi="Times New Roman"/>
          <w:sz w:val="32"/>
          <w:szCs w:val="32"/>
        </w:rPr>
        <w:t>检验机构对《管理办法》的执行落实情况，调查我市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重型汽车</w:t>
      </w:r>
      <w:r w:rsidR="00435A9B">
        <w:rPr>
          <w:rFonts w:ascii="Times New Roman" w:eastAsia="仿宋_GB2312" w:hAnsi="Times New Roman" w:hint="eastAsia"/>
          <w:sz w:val="32"/>
          <w:szCs w:val="32"/>
        </w:rPr>
        <w:t>车</w:t>
      </w:r>
      <w:r>
        <w:rPr>
          <w:rFonts w:ascii="Times New Roman" w:eastAsia="仿宋_GB2312" w:hAnsi="Times New Roman"/>
          <w:sz w:val="32"/>
          <w:szCs w:val="32"/>
        </w:rPr>
        <w:t>主对安装车载终端的接受和认可程度</w:t>
      </w:r>
      <w:r w:rsidR="00435A9B"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走访对象对重型汽车安装车载终端普遍表示理解和支持，认为通过安装合格的车载终端装置，可以进一步有效监控重型汽车的尾气排放情况，是改善空气质量，提高重型汽车污染治理水平的有效举措。</w:t>
      </w:r>
    </w:p>
    <w:p w14:paraId="2CF78694" w14:textId="77777777" w:rsidR="000E1FCA" w:rsidRDefault="00063DF2">
      <w:pPr>
        <w:pStyle w:val="2"/>
        <w:spacing w:before="0" w:after="0" w:line="240" w:lineRule="auto"/>
        <w:ind w:firstLineChars="200" w:firstLine="643"/>
        <w:rPr>
          <w:rFonts w:ascii="楷体_GB2312" w:eastAsia="楷体_GB2312"/>
          <w:lang w:eastAsia="zh-CN"/>
        </w:rPr>
      </w:pPr>
      <w:r>
        <w:rPr>
          <w:rFonts w:ascii="楷体_GB2312" w:eastAsia="楷体_GB2312"/>
          <w:lang w:eastAsia="zh-CN"/>
        </w:rPr>
        <w:t>（</w:t>
      </w:r>
      <w:r>
        <w:rPr>
          <w:rFonts w:ascii="楷体_GB2312" w:eastAsia="楷体_GB2312" w:hint="eastAsia"/>
          <w:lang w:eastAsia="zh-CN"/>
        </w:rPr>
        <w:t>二</w:t>
      </w:r>
      <w:r>
        <w:rPr>
          <w:rFonts w:ascii="楷体_GB2312" w:eastAsia="楷体_GB2312"/>
          <w:lang w:eastAsia="zh-CN"/>
        </w:rPr>
        <w:t>）</w:t>
      </w:r>
      <w:r>
        <w:rPr>
          <w:rFonts w:ascii="楷体_GB2312" w:eastAsia="楷体_GB2312" w:hint="eastAsia"/>
          <w:lang w:eastAsia="zh-CN"/>
        </w:rPr>
        <w:t>征求意见情况</w:t>
      </w:r>
    </w:p>
    <w:p w14:paraId="2EF2ABB7" w14:textId="1C3238CD" w:rsidR="000E1FCA" w:rsidRDefault="00063DF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开展评估</w:t>
      </w:r>
      <w:r>
        <w:rPr>
          <w:rFonts w:ascii="Times New Roman" w:eastAsia="仿宋_GB2312" w:hAnsi="Times New Roman"/>
          <w:sz w:val="32"/>
          <w:szCs w:val="32"/>
        </w:rPr>
        <w:t>期间，</w:t>
      </w:r>
      <w:r>
        <w:rPr>
          <w:rFonts w:ascii="Times New Roman" w:eastAsia="仿宋_GB2312" w:hAnsi="Times New Roman" w:hint="eastAsia"/>
          <w:sz w:val="32"/>
          <w:szCs w:val="32"/>
        </w:rPr>
        <w:t>市生态环境局广泛听取</w:t>
      </w:r>
      <w:r>
        <w:rPr>
          <w:rFonts w:ascii="Times New Roman" w:eastAsia="仿宋_GB2312" w:hAnsi="Times New Roman"/>
          <w:sz w:val="32"/>
          <w:szCs w:val="32"/>
        </w:rPr>
        <w:t>有关单位和个人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意见建议，梳理汇总</w:t>
      </w:r>
      <w:r>
        <w:rPr>
          <w:rFonts w:ascii="Times New Roman" w:eastAsia="仿宋_GB2312" w:hAnsi="Times New Roman" w:hint="eastAsia"/>
          <w:sz w:val="32"/>
          <w:szCs w:val="32"/>
        </w:rPr>
        <w:t>后</w:t>
      </w:r>
      <w:r>
        <w:rPr>
          <w:rFonts w:ascii="Times New Roman" w:eastAsia="仿宋_GB2312" w:hAnsi="Times New Roman"/>
          <w:sz w:val="32"/>
          <w:szCs w:val="32"/>
        </w:rPr>
        <w:t>形成评估意见，</w:t>
      </w:r>
      <w:r>
        <w:rPr>
          <w:rFonts w:ascii="Times New Roman" w:eastAsia="仿宋_GB2312" w:hAnsi="Times New Roman" w:hint="eastAsia"/>
          <w:sz w:val="32"/>
          <w:szCs w:val="32"/>
        </w:rPr>
        <w:t>并书面征求了相关市级部门、各区生态环境局的意见，各单位均无意见。</w:t>
      </w:r>
      <w:r w:rsidR="009949D0" w:rsidRPr="009949D0">
        <w:rPr>
          <w:rFonts w:ascii="Times New Roman" w:eastAsia="仿宋_GB2312" w:hAnsi="Times New Roman" w:hint="eastAsia"/>
          <w:sz w:val="32"/>
          <w:szCs w:val="32"/>
        </w:rPr>
        <w:t>另外，</w:t>
      </w:r>
      <w:r w:rsidR="009949D0" w:rsidRPr="009949D0">
        <w:rPr>
          <w:rFonts w:ascii="Times New Roman" w:eastAsia="仿宋_GB2312" w:hAnsi="Times New Roman" w:hint="eastAsia"/>
          <w:sz w:val="32"/>
          <w:szCs w:val="32"/>
        </w:rPr>
        <w:t>202</w:t>
      </w:r>
      <w:r w:rsidR="009949D0">
        <w:rPr>
          <w:rFonts w:ascii="Times New Roman" w:eastAsia="仿宋_GB2312" w:hAnsi="Times New Roman"/>
          <w:sz w:val="32"/>
          <w:szCs w:val="32"/>
        </w:rPr>
        <w:t>3</w:t>
      </w:r>
      <w:r w:rsidR="009949D0" w:rsidRPr="009949D0">
        <w:rPr>
          <w:rFonts w:ascii="Times New Roman" w:eastAsia="仿宋_GB2312" w:hAnsi="Times New Roman" w:hint="eastAsia"/>
          <w:sz w:val="32"/>
          <w:szCs w:val="32"/>
        </w:rPr>
        <w:t>年</w:t>
      </w:r>
      <w:r w:rsidR="009949D0">
        <w:rPr>
          <w:rFonts w:ascii="Times New Roman" w:eastAsia="仿宋_GB2312" w:hAnsi="Times New Roman" w:hint="eastAsia"/>
          <w:sz w:val="32"/>
          <w:szCs w:val="32"/>
        </w:rPr>
        <w:t>1</w:t>
      </w:r>
      <w:r w:rsidR="009949D0">
        <w:rPr>
          <w:rFonts w:ascii="Times New Roman" w:eastAsia="仿宋_GB2312" w:hAnsi="Times New Roman"/>
          <w:sz w:val="32"/>
          <w:szCs w:val="32"/>
        </w:rPr>
        <w:t>2</w:t>
      </w:r>
      <w:r w:rsidR="009949D0" w:rsidRPr="009949D0">
        <w:rPr>
          <w:rFonts w:ascii="Times New Roman" w:eastAsia="仿宋_GB2312" w:hAnsi="Times New Roman" w:hint="eastAsia"/>
          <w:sz w:val="32"/>
          <w:szCs w:val="32"/>
        </w:rPr>
        <w:t>月</w:t>
      </w:r>
      <w:r w:rsidR="009949D0">
        <w:rPr>
          <w:rFonts w:ascii="Times New Roman" w:eastAsia="仿宋_GB2312" w:hAnsi="Times New Roman" w:hint="eastAsia"/>
          <w:sz w:val="32"/>
          <w:szCs w:val="32"/>
        </w:rPr>
        <w:t>1</w:t>
      </w:r>
      <w:r w:rsidR="009949D0">
        <w:rPr>
          <w:rFonts w:ascii="Times New Roman" w:eastAsia="仿宋_GB2312" w:hAnsi="Times New Roman"/>
          <w:sz w:val="32"/>
          <w:szCs w:val="32"/>
        </w:rPr>
        <w:t>9</w:t>
      </w:r>
      <w:r w:rsidR="009949D0" w:rsidRPr="009949D0">
        <w:rPr>
          <w:rFonts w:ascii="Times New Roman" w:eastAsia="仿宋_GB2312" w:hAnsi="Times New Roman" w:hint="eastAsia"/>
          <w:sz w:val="32"/>
          <w:szCs w:val="32"/>
        </w:rPr>
        <w:t>日至</w:t>
      </w:r>
      <w:r w:rsidR="009949D0" w:rsidRPr="009949D0">
        <w:rPr>
          <w:rFonts w:ascii="Times New Roman" w:eastAsia="仿宋_GB2312" w:hAnsi="Times New Roman" w:hint="eastAsia"/>
          <w:sz w:val="32"/>
          <w:szCs w:val="32"/>
        </w:rPr>
        <w:t>202</w:t>
      </w:r>
      <w:r w:rsidR="009949D0">
        <w:rPr>
          <w:rFonts w:ascii="Times New Roman" w:eastAsia="仿宋_GB2312" w:hAnsi="Times New Roman"/>
          <w:sz w:val="32"/>
          <w:szCs w:val="32"/>
        </w:rPr>
        <w:t>3</w:t>
      </w:r>
      <w:r w:rsidR="009949D0" w:rsidRPr="009949D0">
        <w:rPr>
          <w:rFonts w:ascii="Times New Roman" w:eastAsia="仿宋_GB2312" w:hAnsi="Times New Roman" w:hint="eastAsia"/>
          <w:sz w:val="32"/>
          <w:szCs w:val="32"/>
        </w:rPr>
        <w:t>年</w:t>
      </w:r>
      <w:r w:rsidR="009949D0">
        <w:rPr>
          <w:rFonts w:ascii="Times New Roman" w:eastAsia="仿宋_GB2312" w:hAnsi="Times New Roman" w:hint="eastAsia"/>
          <w:sz w:val="32"/>
          <w:szCs w:val="32"/>
        </w:rPr>
        <w:t>1</w:t>
      </w:r>
      <w:r w:rsidR="009949D0">
        <w:rPr>
          <w:rFonts w:ascii="Times New Roman" w:eastAsia="仿宋_GB2312" w:hAnsi="Times New Roman"/>
          <w:sz w:val="32"/>
          <w:szCs w:val="32"/>
        </w:rPr>
        <w:t>2</w:t>
      </w:r>
      <w:r w:rsidR="009949D0" w:rsidRPr="009949D0">
        <w:rPr>
          <w:rFonts w:ascii="Times New Roman" w:eastAsia="仿宋_GB2312" w:hAnsi="Times New Roman" w:hint="eastAsia"/>
          <w:sz w:val="32"/>
          <w:szCs w:val="32"/>
        </w:rPr>
        <w:t>月</w:t>
      </w:r>
      <w:r w:rsidR="009949D0">
        <w:rPr>
          <w:rFonts w:ascii="Times New Roman" w:eastAsia="仿宋_GB2312" w:hAnsi="Times New Roman" w:hint="eastAsia"/>
          <w:sz w:val="32"/>
          <w:szCs w:val="32"/>
        </w:rPr>
        <w:t>2</w:t>
      </w:r>
      <w:r w:rsidR="009949D0">
        <w:rPr>
          <w:rFonts w:ascii="Times New Roman" w:eastAsia="仿宋_GB2312" w:hAnsi="Times New Roman"/>
          <w:sz w:val="32"/>
          <w:szCs w:val="32"/>
        </w:rPr>
        <w:t>7</w:t>
      </w:r>
      <w:r w:rsidR="009949D0" w:rsidRPr="009949D0">
        <w:rPr>
          <w:rFonts w:ascii="Times New Roman" w:eastAsia="仿宋_GB2312" w:hAnsi="Times New Roman" w:hint="eastAsia"/>
          <w:sz w:val="32"/>
          <w:szCs w:val="32"/>
        </w:rPr>
        <w:t>日</w:t>
      </w:r>
      <w:r w:rsidR="009949D0">
        <w:rPr>
          <w:rFonts w:ascii="Times New Roman" w:eastAsia="仿宋_GB2312" w:hAnsi="Times New Roman" w:hint="eastAsia"/>
          <w:sz w:val="32"/>
          <w:szCs w:val="32"/>
        </w:rPr>
        <w:t>，我局</w:t>
      </w:r>
      <w:r w:rsidR="009949D0" w:rsidRPr="009949D0">
        <w:rPr>
          <w:rFonts w:ascii="Times New Roman" w:eastAsia="仿宋_GB2312" w:hAnsi="Times New Roman" w:hint="eastAsia"/>
          <w:sz w:val="32"/>
          <w:szCs w:val="32"/>
        </w:rPr>
        <w:t>通过网站向社会公开征求意见，期间未收到相关意见或建议。</w:t>
      </w:r>
    </w:p>
    <w:p w14:paraId="2EB25E0E" w14:textId="77777777" w:rsidR="000E1FCA" w:rsidRDefault="00063DF2">
      <w:pPr>
        <w:pStyle w:val="1"/>
        <w:spacing w:before="120" w:after="120" w:line="240" w:lineRule="auto"/>
        <w:ind w:firstLineChars="200" w:firstLine="640"/>
        <w:rPr>
          <w:rFonts w:ascii="黑体" w:eastAsia="黑体" w:hAnsi="黑体"/>
          <w:b w:val="0"/>
          <w:sz w:val="32"/>
          <w:szCs w:val="32"/>
          <w:lang w:eastAsia="zh-CN"/>
        </w:rPr>
      </w:pPr>
      <w:bookmarkStart w:id="5" w:name="_Toc152163659"/>
      <w:r>
        <w:rPr>
          <w:rFonts w:ascii="黑体" w:eastAsia="黑体" w:hAnsi="黑体" w:hint="eastAsia"/>
          <w:b w:val="0"/>
          <w:sz w:val="32"/>
          <w:szCs w:val="32"/>
          <w:lang w:eastAsia="zh-CN"/>
        </w:rPr>
        <w:t>三、后评估内容</w:t>
      </w:r>
      <w:bookmarkEnd w:id="5"/>
    </w:p>
    <w:p w14:paraId="0BCEF902" w14:textId="7F7A5FA0" w:rsidR="000E1FCA" w:rsidRDefault="00063DF2">
      <w:pPr>
        <w:pStyle w:val="2"/>
        <w:spacing w:before="0" w:after="0" w:line="240" w:lineRule="auto"/>
        <w:ind w:firstLineChars="200" w:firstLine="643"/>
        <w:rPr>
          <w:rFonts w:ascii="楷体_GB2312" w:eastAsia="楷体_GB2312"/>
          <w:lang w:eastAsia="zh-CN"/>
        </w:rPr>
      </w:pPr>
      <w:r>
        <w:rPr>
          <w:rFonts w:ascii="楷体_GB2312" w:eastAsia="楷体_GB2312" w:hint="eastAsia"/>
          <w:lang w:eastAsia="zh-CN"/>
        </w:rPr>
        <w:t>（一）条款执行情况</w:t>
      </w:r>
    </w:p>
    <w:p w14:paraId="081CA841" w14:textId="71856F3A" w:rsidR="006B5B2C" w:rsidRDefault="00063DF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6" w:name="_Hlk153663565"/>
      <w:bookmarkStart w:id="7" w:name="_Hlk153491293"/>
      <w:r>
        <w:rPr>
          <w:rFonts w:ascii="Times New Roman" w:eastAsia="仿宋_GB2312" w:hAnsi="Times New Roman" w:hint="eastAsia"/>
          <w:sz w:val="32"/>
          <w:szCs w:val="32"/>
        </w:rPr>
        <w:t>《管理办法》</w:t>
      </w:r>
      <w:r w:rsidR="000E4A0E">
        <w:rPr>
          <w:rFonts w:ascii="Times New Roman" w:eastAsia="仿宋_GB2312" w:hAnsi="Times New Roman" w:hint="eastAsia"/>
          <w:sz w:val="32"/>
          <w:szCs w:val="32"/>
        </w:rPr>
        <w:t>共有</w:t>
      </w:r>
      <w:r w:rsidR="000E4A0E">
        <w:rPr>
          <w:rFonts w:ascii="Times New Roman" w:eastAsia="仿宋_GB2312" w:hAnsi="Times New Roman" w:hint="eastAsia"/>
          <w:sz w:val="32"/>
          <w:szCs w:val="32"/>
        </w:rPr>
        <w:t>1</w:t>
      </w:r>
      <w:r w:rsidR="000E4A0E">
        <w:rPr>
          <w:rFonts w:ascii="Times New Roman" w:eastAsia="仿宋_GB2312" w:hAnsi="Times New Roman"/>
          <w:sz w:val="32"/>
          <w:szCs w:val="32"/>
        </w:rPr>
        <w:t>3</w:t>
      </w:r>
      <w:r w:rsidR="00435A9B">
        <w:rPr>
          <w:rFonts w:ascii="Times New Roman" w:eastAsia="仿宋_GB2312" w:hAnsi="Times New Roman" w:hint="eastAsia"/>
          <w:sz w:val="32"/>
          <w:szCs w:val="32"/>
        </w:rPr>
        <w:t>项</w:t>
      </w:r>
      <w:r w:rsidR="000E4A0E">
        <w:rPr>
          <w:rFonts w:ascii="Times New Roman" w:eastAsia="仿宋_GB2312" w:hAnsi="Times New Roman" w:hint="eastAsia"/>
          <w:sz w:val="32"/>
          <w:szCs w:val="32"/>
        </w:rPr>
        <w:t>条款，</w:t>
      </w:r>
      <w:r>
        <w:rPr>
          <w:rFonts w:ascii="Times New Roman" w:eastAsia="仿宋_GB2312" w:hAnsi="Times New Roman" w:hint="eastAsia"/>
          <w:sz w:val="32"/>
          <w:szCs w:val="32"/>
        </w:rPr>
        <w:t>主要</w:t>
      </w:r>
      <w:r w:rsidR="00D925A0">
        <w:rPr>
          <w:rFonts w:ascii="Times New Roman" w:eastAsia="仿宋_GB2312" w:hAnsi="Times New Roman" w:hint="eastAsia"/>
          <w:sz w:val="32"/>
          <w:szCs w:val="32"/>
        </w:rPr>
        <w:t>包括</w:t>
      </w:r>
      <w:r>
        <w:rPr>
          <w:rFonts w:ascii="Times New Roman" w:eastAsia="仿宋_GB2312" w:hAnsi="Times New Roman" w:hint="eastAsia"/>
          <w:sz w:val="32"/>
          <w:szCs w:val="32"/>
        </w:rPr>
        <w:t>适用范围、重型汽车生产企业</w:t>
      </w:r>
      <w:r w:rsidR="005A72D0">
        <w:rPr>
          <w:rFonts w:ascii="Times New Roman" w:eastAsia="仿宋_GB2312" w:hAnsi="Times New Roman" w:hint="eastAsia"/>
          <w:sz w:val="32"/>
          <w:szCs w:val="32"/>
        </w:rPr>
        <w:t>技术支持</w:t>
      </w:r>
      <w:r w:rsidR="00EE4B10">
        <w:rPr>
          <w:rFonts w:ascii="Times New Roman" w:eastAsia="仿宋_GB2312" w:hAnsi="Times New Roman" w:hint="eastAsia"/>
          <w:sz w:val="32"/>
          <w:szCs w:val="32"/>
        </w:rPr>
        <w:t>、</w:t>
      </w:r>
      <w:r w:rsidR="00EE4B10" w:rsidRPr="00EE4B10">
        <w:rPr>
          <w:rFonts w:ascii="Times New Roman" w:eastAsia="仿宋_GB2312" w:hAnsi="Times New Roman" w:hint="eastAsia"/>
          <w:sz w:val="32"/>
          <w:szCs w:val="32"/>
        </w:rPr>
        <w:t>车载终端技术要求和联网方式</w:t>
      </w:r>
      <w:r w:rsidR="00EE4B10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重型汽车所有人或使用人</w:t>
      </w:r>
      <w:r w:rsidR="00EE4B10" w:rsidRPr="00EE4B10">
        <w:rPr>
          <w:rFonts w:ascii="Times New Roman" w:eastAsia="仿宋_GB2312" w:hAnsi="Times New Roman" w:hint="eastAsia"/>
          <w:sz w:val="32"/>
          <w:szCs w:val="32"/>
        </w:rPr>
        <w:t>义务</w:t>
      </w:r>
      <w:r w:rsidR="00EE4B10">
        <w:rPr>
          <w:rFonts w:ascii="Times New Roman" w:eastAsia="仿宋_GB2312" w:hAnsi="Times New Roman" w:hint="eastAsia"/>
          <w:sz w:val="32"/>
          <w:szCs w:val="32"/>
        </w:rPr>
        <w:t>、</w:t>
      </w:r>
      <w:r w:rsidR="00EE4B10" w:rsidRPr="00EE4B10">
        <w:rPr>
          <w:rFonts w:ascii="Times New Roman" w:eastAsia="仿宋_GB2312" w:hAnsi="Times New Roman" w:hint="eastAsia"/>
          <w:sz w:val="32"/>
          <w:szCs w:val="32"/>
        </w:rPr>
        <w:t>限制性</w:t>
      </w:r>
      <w:r w:rsidR="00435A9B">
        <w:rPr>
          <w:rFonts w:ascii="Times New Roman" w:eastAsia="仿宋_GB2312" w:hAnsi="Times New Roman" w:hint="eastAsia"/>
          <w:sz w:val="32"/>
          <w:szCs w:val="32"/>
        </w:rPr>
        <w:t>及</w:t>
      </w:r>
      <w:r w:rsidR="00EE4B10" w:rsidRPr="00EE4B10">
        <w:rPr>
          <w:rFonts w:ascii="Times New Roman" w:eastAsia="仿宋_GB2312" w:hAnsi="Times New Roman" w:hint="eastAsia"/>
          <w:sz w:val="32"/>
          <w:szCs w:val="32"/>
        </w:rPr>
        <w:t>处罚</w:t>
      </w:r>
      <w:r w:rsidR="00435A9B" w:rsidRPr="00EE4B10">
        <w:rPr>
          <w:rFonts w:ascii="Times New Roman" w:eastAsia="仿宋_GB2312" w:hAnsi="Times New Roman" w:hint="eastAsia"/>
          <w:sz w:val="32"/>
          <w:szCs w:val="32"/>
        </w:rPr>
        <w:t>措施</w:t>
      </w:r>
      <w:r w:rsidR="000C2B6B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方面内容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组成，相关条款的</w:t>
      </w:r>
      <w:r w:rsidR="00344127">
        <w:rPr>
          <w:rFonts w:ascii="Times New Roman" w:eastAsia="仿宋_GB2312" w:hAnsi="Times New Roman" w:hint="eastAsia"/>
          <w:sz w:val="32"/>
          <w:szCs w:val="32"/>
        </w:rPr>
        <w:t>执行</w:t>
      </w:r>
      <w:r>
        <w:rPr>
          <w:rFonts w:ascii="Times New Roman" w:eastAsia="仿宋_GB2312" w:hAnsi="Times New Roman" w:hint="eastAsia"/>
          <w:sz w:val="32"/>
          <w:szCs w:val="32"/>
        </w:rPr>
        <w:t>情况如下：</w:t>
      </w:r>
    </w:p>
    <w:bookmarkEnd w:id="6"/>
    <w:p w14:paraId="397CE289" w14:textId="0FC2E5BC" w:rsidR="000E1FCA" w:rsidRDefault="00063DF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适用范围</w:t>
      </w:r>
    </w:p>
    <w:bookmarkEnd w:id="7"/>
    <w:p w14:paraId="064EBE46" w14:textId="795C4B75" w:rsidR="000E1FCA" w:rsidRDefault="008B4C2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《管理办法》</w:t>
      </w:r>
      <w:r w:rsidRPr="000E4A0E">
        <w:rPr>
          <w:rFonts w:ascii="Times New Roman" w:eastAsia="仿宋_GB2312" w:hAnsi="Times New Roman" w:hint="eastAsia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三</w:t>
      </w:r>
      <w:r w:rsidRPr="000E4A0E">
        <w:rPr>
          <w:rFonts w:ascii="Times New Roman" w:eastAsia="仿宋_GB2312" w:hAnsi="Times New Roman" w:hint="eastAsia"/>
          <w:kern w:val="0"/>
          <w:sz w:val="32"/>
          <w:szCs w:val="32"/>
        </w:rPr>
        <w:t>条</w:t>
      </w:r>
      <w:r w:rsidR="00063DF2">
        <w:rPr>
          <w:rFonts w:ascii="Times New Roman" w:eastAsia="仿宋_GB2312" w:hAnsi="Times New Roman" w:hint="eastAsia"/>
          <w:sz w:val="32"/>
          <w:szCs w:val="32"/>
        </w:rPr>
        <w:t>规定了</w:t>
      </w:r>
      <w:r w:rsidR="00063DF2">
        <w:rPr>
          <w:rFonts w:ascii="Times New Roman" w:eastAsia="仿宋_GB2312" w:hAnsi="Times New Roman"/>
          <w:sz w:val="32"/>
          <w:szCs w:val="32"/>
        </w:rPr>
        <w:t>新注册登记或转入</w:t>
      </w:r>
      <w:r w:rsidR="00063DF2">
        <w:rPr>
          <w:rFonts w:ascii="Times New Roman" w:eastAsia="仿宋_GB2312" w:hAnsi="Times New Roman" w:hint="eastAsia"/>
          <w:sz w:val="32"/>
          <w:szCs w:val="32"/>
        </w:rPr>
        <w:t>的重型汽车应安装车载终端，未对在用重型汽车提出安装要求</w:t>
      </w:r>
      <w:r w:rsidR="004972F6">
        <w:rPr>
          <w:rFonts w:ascii="Times New Roman" w:eastAsia="仿宋_GB2312" w:hAnsi="Times New Roman" w:hint="eastAsia"/>
          <w:sz w:val="32"/>
          <w:szCs w:val="32"/>
        </w:rPr>
        <w:t>，</w:t>
      </w:r>
      <w:r w:rsidR="00063DF2">
        <w:rPr>
          <w:rFonts w:ascii="Times New Roman" w:eastAsia="仿宋_GB2312" w:hAnsi="Times New Roman" w:hint="eastAsia"/>
          <w:sz w:val="32"/>
          <w:szCs w:val="32"/>
        </w:rPr>
        <w:t>同时设置了</w:t>
      </w:r>
      <w:r w:rsidR="00063DF2">
        <w:rPr>
          <w:rFonts w:ascii="Times New Roman" w:eastAsia="仿宋_GB2312" w:hAnsi="Times New Roman" w:hint="eastAsia"/>
          <w:sz w:val="32"/>
          <w:szCs w:val="32"/>
        </w:rPr>
        <w:t>90</w:t>
      </w:r>
      <w:r w:rsidR="00063DF2">
        <w:rPr>
          <w:rFonts w:ascii="Times New Roman" w:eastAsia="仿宋_GB2312" w:hAnsi="Times New Roman" w:hint="eastAsia"/>
          <w:sz w:val="32"/>
          <w:szCs w:val="32"/>
        </w:rPr>
        <w:t>天的安装缓冲期，为广大车主提供了一定的便利。</w:t>
      </w:r>
      <w:r w:rsidR="00063DF2">
        <w:rPr>
          <w:rFonts w:ascii="Times New Roman" w:eastAsia="仿宋_GB2312" w:hAnsi="Times New Roman"/>
          <w:sz w:val="32"/>
          <w:szCs w:val="32"/>
        </w:rPr>
        <w:t>《管理办法》实施</w:t>
      </w:r>
      <w:r w:rsidR="00063DF2">
        <w:rPr>
          <w:rFonts w:ascii="Times New Roman" w:eastAsia="仿宋_GB2312" w:hAnsi="Times New Roman" w:hint="eastAsia"/>
          <w:sz w:val="32"/>
          <w:szCs w:val="32"/>
        </w:rPr>
        <w:t>以来</w:t>
      </w:r>
      <w:r w:rsidR="00063DF2">
        <w:rPr>
          <w:rFonts w:ascii="Times New Roman" w:eastAsia="仿宋_GB2312" w:hAnsi="Times New Roman"/>
          <w:sz w:val="32"/>
          <w:szCs w:val="32"/>
        </w:rPr>
        <w:t>，全市累计</w:t>
      </w:r>
      <w:r w:rsidR="00063DF2">
        <w:rPr>
          <w:rFonts w:ascii="Times New Roman" w:eastAsia="仿宋_GB2312" w:hAnsi="Times New Roman" w:hint="eastAsia"/>
          <w:sz w:val="32"/>
          <w:szCs w:val="32"/>
        </w:rPr>
        <w:t>完成</w:t>
      </w:r>
      <w:r w:rsidR="00063DF2">
        <w:rPr>
          <w:rFonts w:ascii="Times New Roman" w:eastAsia="仿宋_GB2312" w:hAnsi="Times New Roman"/>
          <w:sz w:val="32"/>
          <w:szCs w:val="32"/>
        </w:rPr>
        <w:t>4.6</w:t>
      </w:r>
      <w:r w:rsidR="00063DF2">
        <w:rPr>
          <w:rFonts w:ascii="Times New Roman" w:eastAsia="仿宋_GB2312" w:hAnsi="Times New Roman"/>
          <w:sz w:val="32"/>
          <w:szCs w:val="32"/>
        </w:rPr>
        <w:t>万辆</w:t>
      </w:r>
      <w:r w:rsidR="00063DF2">
        <w:rPr>
          <w:rFonts w:ascii="Times New Roman" w:eastAsia="仿宋_GB2312" w:hAnsi="Times New Roman" w:hint="eastAsia"/>
          <w:sz w:val="32"/>
          <w:szCs w:val="32"/>
        </w:rPr>
        <w:t>重型汽车</w:t>
      </w:r>
      <w:r w:rsidR="00063DF2">
        <w:rPr>
          <w:rFonts w:ascii="Times New Roman" w:eastAsia="仿宋_GB2312" w:hAnsi="Times New Roman"/>
          <w:sz w:val="32"/>
          <w:szCs w:val="32"/>
        </w:rPr>
        <w:t>登记</w:t>
      </w:r>
      <w:r w:rsidR="00063DF2">
        <w:rPr>
          <w:rFonts w:ascii="Times New Roman" w:eastAsia="仿宋_GB2312" w:hAnsi="Times New Roman" w:hint="eastAsia"/>
          <w:sz w:val="32"/>
          <w:szCs w:val="32"/>
        </w:rPr>
        <w:t>并</w:t>
      </w:r>
      <w:r w:rsidR="00063DF2">
        <w:rPr>
          <w:rFonts w:ascii="Times New Roman" w:eastAsia="仿宋_GB2312" w:hAnsi="Times New Roman"/>
          <w:sz w:val="32"/>
          <w:szCs w:val="32"/>
        </w:rPr>
        <w:t>联网</w:t>
      </w:r>
      <w:r w:rsidR="00063DF2">
        <w:rPr>
          <w:rFonts w:ascii="Times New Roman" w:eastAsia="仿宋_GB2312" w:hAnsi="Times New Roman" w:hint="eastAsia"/>
          <w:sz w:val="32"/>
          <w:szCs w:val="32"/>
        </w:rPr>
        <w:t>，</w:t>
      </w:r>
      <w:r w:rsidR="00063DF2">
        <w:rPr>
          <w:rFonts w:ascii="Times New Roman" w:eastAsia="仿宋_GB2312" w:hAnsi="Times New Roman"/>
          <w:sz w:val="32"/>
          <w:szCs w:val="32"/>
        </w:rPr>
        <w:t>其中，国五排放阶段重型车</w:t>
      </w:r>
      <w:r w:rsidR="00063DF2">
        <w:rPr>
          <w:rFonts w:ascii="Times New Roman" w:eastAsia="仿宋_GB2312" w:hAnsi="Times New Roman"/>
          <w:sz w:val="32"/>
          <w:szCs w:val="32"/>
        </w:rPr>
        <w:t>2.2</w:t>
      </w:r>
      <w:r w:rsidR="00063DF2">
        <w:rPr>
          <w:rFonts w:ascii="Times New Roman" w:eastAsia="仿宋_GB2312" w:hAnsi="Times New Roman"/>
          <w:sz w:val="32"/>
          <w:szCs w:val="32"/>
        </w:rPr>
        <w:t>万辆，国六排放阶段重型车</w:t>
      </w:r>
      <w:r w:rsidR="00063DF2">
        <w:rPr>
          <w:rFonts w:ascii="Times New Roman" w:eastAsia="仿宋_GB2312" w:hAnsi="Times New Roman"/>
          <w:sz w:val="32"/>
          <w:szCs w:val="32"/>
        </w:rPr>
        <w:t>2.4</w:t>
      </w:r>
      <w:r w:rsidR="00063DF2">
        <w:rPr>
          <w:rFonts w:ascii="Times New Roman" w:eastAsia="仿宋_GB2312" w:hAnsi="Times New Roman"/>
          <w:sz w:val="32"/>
          <w:szCs w:val="32"/>
        </w:rPr>
        <w:t>万辆。</w:t>
      </w:r>
    </w:p>
    <w:p w14:paraId="15E64598" w14:textId="333F65E5" w:rsidR="000E1FCA" w:rsidRDefault="00063DF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5A72D0">
        <w:rPr>
          <w:rFonts w:ascii="Times New Roman" w:eastAsia="仿宋_GB2312" w:hAnsi="Times New Roman" w:hint="eastAsia"/>
          <w:sz w:val="32"/>
          <w:szCs w:val="32"/>
        </w:rPr>
        <w:t>重型汽车生产企业技术支持</w:t>
      </w:r>
    </w:p>
    <w:p w14:paraId="3E089A9B" w14:textId="7E4F710D" w:rsidR="000E1FCA" w:rsidRPr="000E4A0E" w:rsidRDefault="005A72D0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《管理办法》</w:t>
      </w:r>
      <w:r w:rsidRPr="000E4A0E">
        <w:rPr>
          <w:rFonts w:ascii="Times New Roman" w:eastAsia="仿宋_GB2312" w:hAnsi="Times New Roman" w:hint="eastAsia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四</w:t>
      </w:r>
      <w:r w:rsidRPr="000E4A0E">
        <w:rPr>
          <w:rFonts w:ascii="Times New Roman" w:eastAsia="仿宋_GB2312" w:hAnsi="Times New Roman" w:hint="eastAsia"/>
          <w:kern w:val="0"/>
          <w:sz w:val="32"/>
          <w:szCs w:val="32"/>
        </w:rPr>
        <w:t>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至第七条提出了</w:t>
      </w:r>
      <w:r w:rsidR="00FD52C4">
        <w:rPr>
          <w:rFonts w:ascii="Times New Roman" w:eastAsia="仿宋_GB2312" w:hAnsi="Times New Roman" w:hint="eastAsia"/>
          <w:kern w:val="0"/>
          <w:sz w:val="32"/>
          <w:szCs w:val="32"/>
        </w:rPr>
        <w:t>车辆所有人或使用人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在安装</w:t>
      </w:r>
      <w:r w:rsidRPr="000E4A0E">
        <w:rPr>
          <w:rFonts w:ascii="Times New Roman" w:eastAsia="仿宋_GB2312" w:hAnsi="Times New Roman" w:hint="eastAsia"/>
          <w:sz w:val="32"/>
          <w:szCs w:val="32"/>
        </w:rPr>
        <w:t>车载终端</w:t>
      </w:r>
      <w:r>
        <w:rPr>
          <w:rFonts w:ascii="Times New Roman" w:eastAsia="仿宋_GB2312" w:hAnsi="Times New Roman" w:hint="eastAsia"/>
          <w:sz w:val="32"/>
          <w:szCs w:val="32"/>
        </w:rPr>
        <w:t>，以及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联网和维护保养时能</w:t>
      </w:r>
      <w:r w:rsidR="00FD52C4">
        <w:rPr>
          <w:rFonts w:ascii="Times New Roman" w:eastAsia="仿宋_GB2312" w:hAnsi="Times New Roman" w:hint="eastAsia"/>
          <w:kern w:val="0"/>
          <w:sz w:val="32"/>
          <w:szCs w:val="32"/>
        </w:rPr>
        <w:t>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得到</w:t>
      </w:r>
      <w:r>
        <w:rPr>
          <w:rFonts w:ascii="Times New Roman" w:eastAsia="仿宋_GB2312" w:hAnsi="Times New Roman" w:hint="eastAsia"/>
          <w:sz w:val="32"/>
          <w:szCs w:val="32"/>
        </w:rPr>
        <w:t>重型汽车生产企业</w:t>
      </w:r>
      <w:r w:rsidR="00FD52C4"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技术支持</w:t>
      </w:r>
      <w:r w:rsidR="00063DF2">
        <w:rPr>
          <w:rFonts w:ascii="Times New Roman" w:eastAsia="仿宋_GB2312" w:hAnsi="Times New Roman" w:hint="eastAsia"/>
          <w:sz w:val="32"/>
          <w:szCs w:val="32"/>
        </w:rPr>
        <w:t>。</w:t>
      </w:r>
      <w:r w:rsidR="00774959">
        <w:rPr>
          <w:rFonts w:ascii="Times New Roman" w:eastAsia="仿宋_GB2312" w:hAnsi="Times New Roman" w:hint="eastAsia"/>
          <w:sz w:val="32"/>
          <w:szCs w:val="32"/>
        </w:rPr>
        <w:t>《管理办法》实施以来，对于</w:t>
      </w:r>
      <w:r w:rsidR="00D90173">
        <w:rPr>
          <w:rFonts w:ascii="Times New Roman" w:eastAsia="仿宋_GB2312" w:hAnsi="Times New Roman" w:hint="eastAsia"/>
          <w:sz w:val="32"/>
          <w:szCs w:val="32"/>
        </w:rPr>
        <w:t>向生产厂家提出安装和联网要求的</w:t>
      </w:r>
      <w:r w:rsidR="00460691">
        <w:rPr>
          <w:rFonts w:ascii="Times New Roman" w:eastAsia="仿宋_GB2312" w:hAnsi="Times New Roman" w:hint="eastAsia"/>
          <w:sz w:val="32"/>
          <w:szCs w:val="32"/>
        </w:rPr>
        <w:t>在用</w:t>
      </w:r>
      <w:r w:rsidR="00D90173">
        <w:rPr>
          <w:rFonts w:ascii="Times New Roman" w:eastAsia="仿宋_GB2312" w:hAnsi="Times New Roman" w:hint="eastAsia"/>
          <w:sz w:val="32"/>
          <w:szCs w:val="32"/>
        </w:rPr>
        <w:t>国五</w:t>
      </w:r>
      <w:r w:rsidR="00AF20DC">
        <w:rPr>
          <w:rFonts w:ascii="Times New Roman" w:eastAsia="仿宋_GB2312" w:hAnsi="Times New Roman" w:hint="eastAsia"/>
          <w:sz w:val="32"/>
          <w:szCs w:val="32"/>
        </w:rPr>
        <w:t>排放标准</w:t>
      </w:r>
      <w:r w:rsidR="00AF20DC" w:rsidRPr="00AF20DC">
        <w:rPr>
          <w:rFonts w:ascii="Times New Roman" w:eastAsia="仿宋_GB2312" w:hAnsi="Times New Roman" w:hint="eastAsia"/>
          <w:sz w:val="32"/>
          <w:szCs w:val="32"/>
        </w:rPr>
        <w:t>重型汽车</w:t>
      </w:r>
      <w:r w:rsidR="00D90173">
        <w:rPr>
          <w:rFonts w:ascii="Times New Roman" w:eastAsia="仿宋_GB2312" w:hAnsi="Times New Roman" w:hint="eastAsia"/>
          <w:sz w:val="32"/>
          <w:szCs w:val="32"/>
        </w:rPr>
        <w:t>，</w:t>
      </w:r>
      <w:r w:rsidR="00774959">
        <w:rPr>
          <w:rFonts w:ascii="Times New Roman" w:eastAsia="仿宋_GB2312" w:hAnsi="Times New Roman" w:hint="eastAsia"/>
          <w:sz w:val="32"/>
          <w:szCs w:val="32"/>
        </w:rPr>
        <w:t>国内各</w:t>
      </w:r>
      <w:r w:rsidR="00774959" w:rsidRPr="000E4A0E">
        <w:rPr>
          <w:rFonts w:ascii="Times New Roman" w:eastAsia="仿宋_GB2312" w:hAnsi="Times New Roman" w:hint="eastAsia"/>
          <w:sz w:val="32"/>
          <w:szCs w:val="32"/>
        </w:rPr>
        <w:t>重型汽车生产企业</w:t>
      </w:r>
      <w:r w:rsidR="00D90173">
        <w:rPr>
          <w:rFonts w:ascii="Times New Roman" w:eastAsia="仿宋_GB2312" w:hAnsi="Times New Roman" w:hint="eastAsia"/>
          <w:sz w:val="32"/>
          <w:szCs w:val="32"/>
        </w:rPr>
        <w:t>均能</w:t>
      </w:r>
      <w:r w:rsidR="00774959">
        <w:rPr>
          <w:rFonts w:ascii="Times New Roman" w:eastAsia="仿宋_GB2312" w:hAnsi="Times New Roman" w:hint="eastAsia"/>
          <w:sz w:val="32"/>
          <w:szCs w:val="32"/>
        </w:rPr>
        <w:t>通过正规途径</w:t>
      </w:r>
      <w:r w:rsidR="00D90173">
        <w:rPr>
          <w:rFonts w:ascii="Times New Roman" w:eastAsia="仿宋_GB2312" w:hAnsi="Times New Roman" w:hint="eastAsia"/>
          <w:sz w:val="32"/>
          <w:szCs w:val="32"/>
        </w:rPr>
        <w:t>在企业的售后服务单位</w:t>
      </w:r>
      <w:r w:rsidR="00664051">
        <w:rPr>
          <w:rFonts w:ascii="Times New Roman" w:eastAsia="仿宋_GB2312" w:hAnsi="Times New Roman" w:hint="eastAsia"/>
          <w:sz w:val="32"/>
          <w:szCs w:val="32"/>
        </w:rPr>
        <w:t>为</w:t>
      </w:r>
      <w:r w:rsidR="00AF20DC" w:rsidRPr="00AF20DC">
        <w:rPr>
          <w:rFonts w:ascii="Times New Roman" w:eastAsia="仿宋_GB2312" w:hAnsi="Times New Roman" w:hint="eastAsia"/>
          <w:sz w:val="32"/>
          <w:szCs w:val="32"/>
        </w:rPr>
        <w:t>重型汽车</w:t>
      </w:r>
      <w:r w:rsidR="00664051">
        <w:rPr>
          <w:rFonts w:ascii="Times New Roman" w:eastAsia="仿宋_GB2312" w:hAnsi="Times New Roman" w:hint="eastAsia"/>
          <w:sz w:val="32"/>
          <w:szCs w:val="32"/>
        </w:rPr>
        <w:t>所有人或使用人</w:t>
      </w:r>
      <w:r w:rsidR="00774959">
        <w:rPr>
          <w:rFonts w:ascii="Times New Roman" w:eastAsia="仿宋_GB2312" w:hAnsi="Times New Roman" w:hint="eastAsia"/>
          <w:sz w:val="32"/>
          <w:szCs w:val="32"/>
        </w:rPr>
        <w:t>安装车载终端并</w:t>
      </w:r>
      <w:r w:rsidR="00664051">
        <w:rPr>
          <w:rFonts w:ascii="Times New Roman" w:eastAsia="仿宋_GB2312" w:hAnsi="Times New Roman" w:hint="eastAsia"/>
          <w:sz w:val="32"/>
          <w:szCs w:val="32"/>
        </w:rPr>
        <w:t>提供</w:t>
      </w:r>
      <w:r w:rsidR="00774959">
        <w:rPr>
          <w:rFonts w:ascii="Times New Roman" w:eastAsia="仿宋_GB2312" w:hAnsi="Times New Roman" w:hint="eastAsia"/>
          <w:sz w:val="32"/>
          <w:szCs w:val="32"/>
        </w:rPr>
        <w:t>稳定的后续服务</w:t>
      </w:r>
      <w:r w:rsidR="00664051">
        <w:rPr>
          <w:rFonts w:ascii="Times New Roman" w:eastAsia="仿宋_GB2312" w:hAnsi="Times New Roman" w:hint="eastAsia"/>
          <w:sz w:val="32"/>
          <w:szCs w:val="32"/>
        </w:rPr>
        <w:t>，即</w:t>
      </w:r>
      <w:r w:rsidR="00774959">
        <w:rPr>
          <w:rFonts w:ascii="Times New Roman" w:eastAsia="仿宋_GB2312" w:hAnsi="Times New Roman" w:hint="eastAsia"/>
          <w:sz w:val="32"/>
          <w:szCs w:val="32"/>
        </w:rPr>
        <w:t>由</w:t>
      </w:r>
      <w:r w:rsidR="00774959" w:rsidRPr="000E4A0E">
        <w:rPr>
          <w:rFonts w:ascii="Times New Roman" w:eastAsia="仿宋_GB2312" w:hAnsi="Times New Roman" w:hint="eastAsia"/>
          <w:sz w:val="32"/>
          <w:szCs w:val="32"/>
        </w:rPr>
        <w:t>重型汽车生产企业提供运维手册和日常维护保养，对车载终端进行检测、检验或者校准等自查工作</w:t>
      </w:r>
      <w:r w:rsidR="00664051">
        <w:rPr>
          <w:rFonts w:ascii="Times New Roman" w:eastAsia="仿宋_GB2312" w:hAnsi="Times New Roman" w:hint="eastAsia"/>
          <w:sz w:val="32"/>
          <w:szCs w:val="32"/>
        </w:rPr>
        <w:t>。从执行情况看，我市</w:t>
      </w:r>
      <w:r w:rsidR="00664051">
        <w:rPr>
          <w:rFonts w:ascii="Times New Roman" w:eastAsia="仿宋_GB2312" w:hAnsi="Times New Roman" w:hint="eastAsia"/>
          <w:sz w:val="32"/>
          <w:szCs w:val="32"/>
        </w:rPr>
        <w:t>80%</w:t>
      </w:r>
      <w:r w:rsidR="00664051">
        <w:rPr>
          <w:rFonts w:ascii="Times New Roman" w:eastAsia="仿宋_GB2312" w:hAnsi="Times New Roman" w:hint="eastAsia"/>
          <w:sz w:val="32"/>
          <w:szCs w:val="32"/>
        </w:rPr>
        <w:t>以上的</w:t>
      </w:r>
      <w:r w:rsidR="00AF20DC" w:rsidRPr="00AF20DC">
        <w:rPr>
          <w:rFonts w:ascii="Times New Roman" w:eastAsia="仿宋_GB2312" w:hAnsi="Times New Roman" w:hint="eastAsia"/>
          <w:sz w:val="32"/>
          <w:szCs w:val="32"/>
        </w:rPr>
        <w:t>重型汽车</w:t>
      </w:r>
      <w:r w:rsidR="00664051">
        <w:rPr>
          <w:rFonts w:ascii="Times New Roman" w:eastAsia="仿宋_GB2312" w:hAnsi="Times New Roman" w:hint="eastAsia"/>
          <w:sz w:val="32"/>
          <w:szCs w:val="32"/>
        </w:rPr>
        <w:t>采用了</w:t>
      </w:r>
      <w:r w:rsidR="00664051" w:rsidRPr="000E4A0E">
        <w:rPr>
          <w:rFonts w:ascii="Times New Roman" w:eastAsia="仿宋_GB2312" w:hAnsi="Times New Roman" w:hint="eastAsia"/>
          <w:sz w:val="32"/>
          <w:szCs w:val="32"/>
        </w:rPr>
        <w:t>重型汽车生产企业</w:t>
      </w:r>
      <w:r w:rsidR="00664051">
        <w:rPr>
          <w:rFonts w:ascii="Times New Roman" w:eastAsia="仿宋_GB2312" w:hAnsi="Times New Roman" w:hint="eastAsia"/>
          <w:sz w:val="32"/>
          <w:szCs w:val="32"/>
        </w:rPr>
        <w:t>提供的车载终端安装服务。相关企业积极开展了对</w:t>
      </w:r>
      <w:r w:rsidR="00AF20DC" w:rsidRPr="00AF20DC">
        <w:rPr>
          <w:rFonts w:ascii="Times New Roman" w:eastAsia="仿宋_GB2312" w:hAnsi="Times New Roman" w:hint="eastAsia"/>
          <w:sz w:val="32"/>
          <w:szCs w:val="32"/>
        </w:rPr>
        <w:t>在用国五排放标准重型汽车</w:t>
      </w:r>
      <w:r w:rsidR="00664051">
        <w:rPr>
          <w:rFonts w:ascii="Times New Roman" w:eastAsia="仿宋_GB2312" w:hAnsi="Times New Roman" w:hint="eastAsia"/>
          <w:sz w:val="32"/>
          <w:szCs w:val="32"/>
        </w:rPr>
        <w:t>的售后服务，落实了《管理办法》的相关要求。</w:t>
      </w:r>
    </w:p>
    <w:p w14:paraId="6B200399" w14:textId="5CC2606D" w:rsidR="000E1FCA" w:rsidRDefault="00063DF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）车载终端技术要求和联网方式</w:t>
      </w:r>
    </w:p>
    <w:p w14:paraId="4636F5E0" w14:textId="37F6FABC" w:rsidR="000E1FCA" w:rsidRDefault="00A54118" w:rsidP="00EB157E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54118">
        <w:rPr>
          <w:rFonts w:ascii="Times New Roman" w:eastAsia="仿宋_GB2312" w:hAnsi="Times New Roman" w:hint="eastAsia"/>
          <w:sz w:val="32"/>
          <w:szCs w:val="32"/>
        </w:rPr>
        <w:lastRenderedPageBreak/>
        <w:t>《管理办法》第六条规定</w:t>
      </w:r>
      <w:r>
        <w:rPr>
          <w:rFonts w:ascii="Times New Roman" w:eastAsia="仿宋_GB2312" w:hAnsi="Times New Roman" w:hint="eastAsia"/>
          <w:sz w:val="32"/>
          <w:szCs w:val="32"/>
        </w:rPr>
        <w:t>了</w:t>
      </w:r>
      <w:r w:rsidRPr="00A54118">
        <w:rPr>
          <w:rFonts w:ascii="Times New Roman" w:eastAsia="仿宋_GB2312" w:hAnsi="Times New Roman" w:hint="eastAsia"/>
          <w:sz w:val="32"/>
          <w:szCs w:val="32"/>
        </w:rPr>
        <w:t>“车载终端应满足国家相关规范要求，采集和传输车辆发动机、排放控制装置以及地理位置等监控数据。车载终端应直接或通过生产企业统一与天津市重型</w:t>
      </w:r>
      <w:r w:rsidR="00AF20DC">
        <w:rPr>
          <w:rFonts w:ascii="Times New Roman" w:eastAsia="仿宋_GB2312" w:hAnsi="Times New Roman" w:hint="eastAsia"/>
          <w:sz w:val="32"/>
          <w:szCs w:val="32"/>
        </w:rPr>
        <w:t>汽</w:t>
      </w:r>
      <w:r w:rsidRPr="00A54118">
        <w:rPr>
          <w:rFonts w:ascii="Times New Roman" w:eastAsia="仿宋_GB2312" w:hAnsi="Times New Roman" w:hint="eastAsia"/>
          <w:sz w:val="32"/>
          <w:szCs w:val="32"/>
        </w:rPr>
        <w:t>车远程排放服务与管理平台联网。”</w:t>
      </w:r>
      <w:r w:rsidR="00C3264D">
        <w:rPr>
          <w:rFonts w:ascii="Times New Roman" w:eastAsia="仿宋_GB2312" w:hAnsi="Times New Roman" w:hint="eastAsia"/>
          <w:sz w:val="32"/>
          <w:szCs w:val="32"/>
        </w:rPr>
        <w:t>我市</w:t>
      </w:r>
      <w:r w:rsidR="00063DF2">
        <w:rPr>
          <w:rFonts w:ascii="Times New Roman" w:eastAsia="仿宋_GB2312" w:hAnsi="Times New Roman" w:hint="eastAsia"/>
          <w:sz w:val="32"/>
          <w:szCs w:val="32"/>
        </w:rPr>
        <w:t>80%</w:t>
      </w:r>
      <w:r w:rsidR="00063DF2">
        <w:rPr>
          <w:rFonts w:ascii="Times New Roman" w:eastAsia="仿宋_GB2312" w:hAnsi="Times New Roman" w:hint="eastAsia"/>
          <w:sz w:val="32"/>
          <w:szCs w:val="32"/>
        </w:rPr>
        <w:t>以上的车辆采用</w:t>
      </w:r>
      <w:r w:rsidR="00063DF2" w:rsidRPr="000E4A0E">
        <w:rPr>
          <w:rFonts w:ascii="Times New Roman" w:eastAsia="仿宋_GB2312" w:hAnsi="Times New Roman" w:hint="eastAsia"/>
          <w:sz w:val="32"/>
          <w:szCs w:val="32"/>
        </w:rPr>
        <w:t>生产企业统一采集数据传输至监管平台的方式，该方式</w:t>
      </w:r>
      <w:r w:rsidR="00063DF2">
        <w:rPr>
          <w:rFonts w:ascii="Times New Roman" w:eastAsia="仿宋_GB2312" w:hAnsi="Times New Roman" w:hint="eastAsia"/>
          <w:sz w:val="32"/>
          <w:szCs w:val="32"/>
        </w:rPr>
        <w:t>数据传输更加规范，</w:t>
      </w:r>
      <w:r w:rsidRPr="00A54118">
        <w:rPr>
          <w:rFonts w:ascii="Times New Roman" w:eastAsia="仿宋_GB2312" w:hAnsi="Times New Roman" w:hint="eastAsia"/>
          <w:sz w:val="32"/>
          <w:szCs w:val="32"/>
        </w:rPr>
        <w:t>无需车主进行调试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 w:rsidR="00A5106E">
        <w:rPr>
          <w:rFonts w:ascii="Times New Roman" w:eastAsia="仿宋_GB2312" w:hAnsi="Times New Roman" w:hint="eastAsia"/>
          <w:sz w:val="32"/>
          <w:szCs w:val="32"/>
        </w:rPr>
        <w:t>从实际执行情况看，</w:t>
      </w:r>
      <w:r w:rsidR="00063DF2">
        <w:rPr>
          <w:rFonts w:ascii="Times New Roman" w:eastAsia="仿宋_GB2312" w:hAnsi="Times New Roman" w:hint="eastAsia"/>
          <w:sz w:val="32"/>
          <w:szCs w:val="32"/>
        </w:rPr>
        <w:t>随着重型</w:t>
      </w:r>
      <w:proofErr w:type="gramStart"/>
      <w:r w:rsidR="00AF20DC">
        <w:rPr>
          <w:rFonts w:ascii="Times New Roman" w:eastAsia="仿宋_GB2312" w:hAnsi="Times New Roman" w:hint="eastAsia"/>
          <w:sz w:val="32"/>
          <w:szCs w:val="32"/>
        </w:rPr>
        <w:t>汽</w:t>
      </w:r>
      <w:r w:rsidR="00063DF2">
        <w:rPr>
          <w:rFonts w:ascii="Times New Roman" w:eastAsia="仿宋_GB2312" w:hAnsi="Times New Roman" w:hint="eastAsia"/>
          <w:sz w:val="32"/>
          <w:szCs w:val="32"/>
        </w:rPr>
        <w:t>车国</w:t>
      </w:r>
      <w:proofErr w:type="gramEnd"/>
      <w:r w:rsidR="00063DF2">
        <w:rPr>
          <w:rFonts w:ascii="Times New Roman" w:eastAsia="仿宋_GB2312" w:hAnsi="Times New Roman" w:hint="eastAsia"/>
          <w:sz w:val="32"/>
          <w:szCs w:val="32"/>
        </w:rPr>
        <w:t>六标准的全面实施，</w:t>
      </w:r>
      <w:r w:rsidRPr="00A54118">
        <w:rPr>
          <w:rFonts w:ascii="Times New Roman" w:eastAsia="仿宋_GB2312" w:hAnsi="Times New Roman" w:hint="eastAsia"/>
          <w:sz w:val="32"/>
          <w:szCs w:val="32"/>
        </w:rPr>
        <w:t>该方式</w:t>
      </w:r>
      <w:r>
        <w:rPr>
          <w:rFonts w:ascii="Times New Roman" w:eastAsia="仿宋_GB2312" w:hAnsi="Times New Roman" w:hint="eastAsia"/>
          <w:sz w:val="32"/>
          <w:szCs w:val="32"/>
        </w:rPr>
        <w:t>已成</w:t>
      </w:r>
      <w:r w:rsidRPr="00A54118">
        <w:rPr>
          <w:rFonts w:ascii="Times New Roman" w:eastAsia="仿宋_GB2312" w:hAnsi="Times New Roman" w:hint="eastAsia"/>
          <w:sz w:val="32"/>
          <w:szCs w:val="32"/>
        </w:rPr>
        <w:t>为数据传输的</w:t>
      </w:r>
      <w:r>
        <w:rPr>
          <w:rFonts w:ascii="Times New Roman" w:eastAsia="仿宋_GB2312" w:hAnsi="Times New Roman" w:hint="eastAsia"/>
          <w:sz w:val="32"/>
          <w:szCs w:val="32"/>
        </w:rPr>
        <w:t>主流</w:t>
      </w:r>
      <w:r w:rsidRPr="00A54118">
        <w:rPr>
          <w:rFonts w:ascii="Times New Roman" w:eastAsia="仿宋_GB2312" w:hAnsi="Times New Roman" w:hint="eastAsia"/>
          <w:sz w:val="32"/>
          <w:szCs w:val="32"/>
        </w:rPr>
        <w:t>方式。</w:t>
      </w:r>
    </w:p>
    <w:p w14:paraId="45835E6D" w14:textId="4EE63C8E" w:rsidR="000E1FCA" w:rsidRPr="000E4A0E" w:rsidRDefault="00063DF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）重型汽车所有人或使用人</w:t>
      </w:r>
      <w:r w:rsidRPr="000E4A0E">
        <w:rPr>
          <w:rFonts w:ascii="Times New Roman" w:eastAsia="仿宋_GB2312" w:hAnsi="Times New Roman" w:hint="eastAsia"/>
          <w:sz w:val="32"/>
          <w:szCs w:val="32"/>
        </w:rPr>
        <w:t>义务</w:t>
      </w:r>
    </w:p>
    <w:p w14:paraId="5BCA6372" w14:textId="4595980C" w:rsidR="000E1FCA" w:rsidRDefault="00A54118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54118">
        <w:rPr>
          <w:rFonts w:ascii="Times New Roman" w:eastAsia="仿宋_GB2312" w:hAnsi="Times New Roman" w:hint="eastAsia"/>
          <w:sz w:val="32"/>
          <w:szCs w:val="32"/>
        </w:rPr>
        <w:t>《管理办法》第</w:t>
      </w:r>
      <w:r>
        <w:rPr>
          <w:rFonts w:ascii="Times New Roman" w:eastAsia="仿宋_GB2312" w:hAnsi="Times New Roman" w:hint="eastAsia"/>
          <w:sz w:val="32"/>
          <w:szCs w:val="32"/>
        </w:rPr>
        <w:t>八</w:t>
      </w:r>
      <w:r w:rsidRPr="00A54118">
        <w:rPr>
          <w:rFonts w:ascii="Times New Roman" w:eastAsia="仿宋_GB2312" w:hAnsi="Times New Roman" w:hint="eastAsia"/>
          <w:sz w:val="32"/>
          <w:szCs w:val="32"/>
        </w:rPr>
        <w:t>条</w:t>
      </w:r>
      <w:r w:rsidR="00EB157E">
        <w:rPr>
          <w:rFonts w:ascii="Times New Roman" w:eastAsia="仿宋_GB2312" w:hAnsi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 w:rsidR="00EB157E">
        <w:rPr>
          <w:rFonts w:ascii="Times New Roman" w:eastAsia="仿宋_GB2312" w:hAnsi="Times New Roman" w:hint="eastAsia"/>
          <w:sz w:val="32"/>
          <w:szCs w:val="32"/>
        </w:rPr>
        <w:t>十</w:t>
      </w:r>
      <w:r>
        <w:rPr>
          <w:rFonts w:ascii="Times New Roman" w:eastAsia="仿宋_GB2312" w:hAnsi="Times New Roman" w:hint="eastAsia"/>
          <w:sz w:val="32"/>
          <w:szCs w:val="32"/>
        </w:rPr>
        <w:t>条规定了</w:t>
      </w:r>
      <w:r w:rsidR="00063DF2">
        <w:rPr>
          <w:rFonts w:ascii="Times New Roman" w:eastAsia="仿宋_GB2312" w:hAnsi="Times New Roman" w:hint="eastAsia"/>
          <w:sz w:val="32"/>
          <w:szCs w:val="32"/>
        </w:rPr>
        <w:t>重型汽车所有人或使用人应</w:t>
      </w:r>
      <w:r w:rsidR="00063DF2" w:rsidRPr="000E4A0E">
        <w:rPr>
          <w:rFonts w:ascii="Times New Roman" w:eastAsia="仿宋_GB2312" w:hAnsi="Times New Roman" w:hint="eastAsia"/>
          <w:sz w:val="32"/>
          <w:szCs w:val="32"/>
        </w:rPr>
        <w:t>定期对车载终端进行维护，不得干扰车载终端的功能；不得删除、修改车载终端中存储、处理、传输的数据</w:t>
      </w:r>
      <w:r w:rsidR="00EB157E">
        <w:rPr>
          <w:rFonts w:ascii="Times New Roman" w:eastAsia="仿宋_GB2312" w:hAnsi="Times New Roman" w:hint="eastAsia"/>
          <w:sz w:val="32"/>
          <w:szCs w:val="32"/>
        </w:rPr>
        <w:t>；以及通过</w:t>
      </w:r>
      <w:r w:rsidR="00EB157E" w:rsidRPr="000E4A0E">
        <w:rPr>
          <w:rFonts w:ascii="Times New Roman" w:eastAsia="仿宋_GB2312" w:hAnsi="Times New Roman" w:hint="eastAsia"/>
          <w:sz w:val="32"/>
          <w:szCs w:val="32"/>
        </w:rPr>
        <w:t>报警灯等相关指示器</w:t>
      </w:r>
      <w:r w:rsidR="00EB157E">
        <w:rPr>
          <w:rFonts w:ascii="Times New Roman" w:eastAsia="仿宋_GB2312" w:hAnsi="Times New Roman" w:hint="eastAsia"/>
          <w:sz w:val="32"/>
          <w:szCs w:val="32"/>
        </w:rPr>
        <w:t>直观</w:t>
      </w:r>
      <w:r w:rsidR="00EB157E" w:rsidRPr="000E4A0E">
        <w:rPr>
          <w:rFonts w:ascii="Times New Roman" w:eastAsia="仿宋_GB2312" w:hAnsi="Times New Roman" w:hint="eastAsia"/>
          <w:sz w:val="32"/>
          <w:szCs w:val="32"/>
        </w:rPr>
        <w:t>了解车载终端运行</w:t>
      </w:r>
      <w:r w:rsidR="00EB157E">
        <w:rPr>
          <w:rFonts w:ascii="Times New Roman" w:eastAsia="仿宋_GB2312" w:hAnsi="Times New Roman" w:hint="eastAsia"/>
          <w:sz w:val="32"/>
          <w:szCs w:val="32"/>
        </w:rPr>
        <w:t>状况，及时发现并处理故障，保证数据正常传输</w:t>
      </w:r>
      <w:r w:rsidR="00EB157E" w:rsidRPr="000E4A0E">
        <w:rPr>
          <w:rFonts w:ascii="Times New Roman" w:eastAsia="仿宋_GB2312" w:hAnsi="Times New Roman" w:hint="eastAsia"/>
          <w:sz w:val="32"/>
          <w:szCs w:val="32"/>
        </w:rPr>
        <w:t>。</w:t>
      </w:r>
      <w:r w:rsidR="00664051">
        <w:rPr>
          <w:rFonts w:ascii="Times New Roman" w:eastAsia="仿宋_GB2312" w:hAnsi="Times New Roman" w:hint="eastAsia"/>
          <w:sz w:val="32"/>
          <w:szCs w:val="32"/>
        </w:rPr>
        <w:t>从执行情况看，大多数</w:t>
      </w:r>
      <w:r w:rsidR="00AF20DC" w:rsidRPr="00AF20DC">
        <w:rPr>
          <w:rFonts w:ascii="Times New Roman" w:eastAsia="仿宋_GB2312" w:hAnsi="Times New Roman" w:hint="eastAsia"/>
          <w:sz w:val="32"/>
          <w:szCs w:val="32"/>
        </w:rPr>
        <w:t>重型汽车</w:t>
      </w:r>
      <w:r w:rsidR="00664051">
        <w:rPr>
          <w:rFonts w:ascii="Times New Roman" w:eastAsia="仿宋_GB2312" w:hAnsi="Times New Roman" w:hint="eastAsia"/>
          <w:sz w:val="32"/>
          <w:szCs w:val="32"/>
        </w:rPr>
        <w:t>所有人或使用人尽到了</w:t>
      </w:r>
      <w:r w:rsidR="00664051" w:rsidRPr="00A54118">
        <w:rPr>
          <w:rFonts w:ascii="Times New Roman" w:eastAsia="仿宋_GB2312" w:hAnsi="Times New Roman" w:hint="eastAsia"/>
          <w:sz w:val="32"/>
          <w:szCs w:val="32"/>
        </w:rPr>
        <w:t>《管理办法》</w:t>
      </w:r>
      <w:r w:rsidR="00664051">
        <w:rPr>
          <w:rFonts w:ascii="Times New Roman" w:eastAsia="仿宋_GB2312" w:hAnsi="Times New Roman" w:hint="eastAsia"/>
          <w:sz w:val="32"/>
          <w:szCs w:val="32"/>
        </w:rPr>
        <w:t>规定的义务，保证了车载终端正常运行</w:t>
      </w:r>
      <w:r w:rsidR="00460691">
        <w:rPr>
          <w:rFonts w:ascii="Times New Roman" w:eastAsia="仿宋_GB2312" w:hAnsi="Times New Roman" w:hint="eastAsia"/>
          <w:sz w:val="32"/>
          <w:szCs w:val="32"/>
        </w:rPr>
        <w:t>及数据</w:t>
      </w:r>
      <w:r w:rsidR="00664051">
        <w:rPr>
          <w:rFonts w:ascii="Times New Roman" w:eastAsia="仿宋_GB2312" w:hAnsi="Times New Roman" w:hint="eastAsia"/>
          <w:sz w:val="32"/>
          <w:szCs w:val="32"/>
        </w:rPr>
        <w:t>传输，对于少数没有落实的</w:t>
      </w:r>
      <w:r w:rsidR="00664051" w:rsidRPr="00A54118">
        <w:rPr>
          <w:rFonts w:ascii="Times New Roman" w:eastAsia="仿宋_GB2312" w:hAnsi="Times New Roman" w:hint="eastAsia"/>
          <w:sz w:val="32"/>
          <w:szCs w:val="32"/>
        </w:rPr>
        <w:t>《管理办法》</w:t>
      </w:r>
      <w:r w:rsidR="00664051">
        <w:rPr>
          <w:rFonts w:ascii="Times New Roman" w:eastAsia="仿宋_GB2312" w:hAnsi="Times New Roman" w:hint="eastAsia"/>
          <w:sz w:val="32"/>
          <w:szCs w:val="32"/>
        </w:rPr>
        <w:t>要求的</w:t>
      </w:r>
      <w:r w:rsidR="00AF20DC" w:rsidRPr="00AF20DC">
        <w:rPr>
          <w:rFonts w:ascii="Times New Roman" w:eastAsia="仿宋_GB2312" w:hAnsi="Times New Roman" w:hint="eastAsia"/>
          <w:sz w:val="32"/>
          <w:szCs w:val="32"/>
        </w:rPr>
        <w:t>重型汽车</w:t>
      </w:r>
      <w:r w:rsidR="00664051">
        <w:rPr>
          <w:rFonts w:ascii="Times New Roman" w:eastAsia="仿宋_GB2312" w:hAnsi="Times New Roman" w:hint="eastAsia"/>
          <w:sz w:val="32"/>
          <w:szCs w:val="32"/>
        </w:rPr>
        <w:t>所有人或使用人，</w:t>
      </w:r>
      <w:r w:rsidR="00664051" w:rsidRPr="00A54118">
        <w:rPr>
          <w:rFonts w:ascii="Times New Roman" w:eastAsia="仿宋_GB2312" w:hAnsi="Times New Roman" w:hint="eastAsia"/>
          <w:sz w:val="32"/>
          <w:szCs w:val="32"/>
        </w:rPr>
        <w:t>《管理办法》</w:t>
      </w:r>
      <w:r w:rsidR="00664051">
        <w:rPr>
          <w:rFonts w:ascii="Times New Roman" w:eastAsia="仿宋_GB2312" w:hAnsi="Times New Roman" w:hint="eastAsia"/>
          <w:sz w:val="32"/>
          <w:szCs w:val="32"/>
        </w:rPr>
        <w:t>通过</w:t>
      </w:r>
      <w:r w:rsidR="00664051" w:rsidRPr="00EB157E">
        <w:rPr>
          <w:rFonts w:ascii="Times New Roman" w:eastAsia="仿宋_GB2312" w:hAnsi="Times New Roman" w:hint="eastAsia"/>
          <w:sz w:val="32"/>
          <w:szCs w:val="32"/>
        </w:rPr>
        <w:t>限制性措施</w:t>
      </w:r>
      <w:r w:rsidR="00664051">
        <w:rPr>
          <w:rFonts w:ascii="Times New Roman" w:eastAsia="仿宋_GB2312" w:hAnsi="Times New Roman" w:hint="eastAsia"/>
          <w:sz w:val="32"/>
          <w:szCs w:val="32"/>
        </w:rPr>
        <w:t>保证了</w:t>
      </w:r>
      <w:r w:rsidR="00FD3C65">
        <w:rPr>
          <w:rFonts w:ascii="Times New Roman" w:eastAsia="仿宋_GB2312" w:hAnsi="Times New Roman" w:hint="eastAsia"/>
          <w:sz w:val="32"/>
          <w:szCs w:val="32"/>
        </w:rPr>
        <w:t>政策的执行</w:t>
      </w:r>
      <w:r w:rsidR="00664051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200F3749" w14:textId="2651455E" w:rsidR="00EB157E" w:rsidRDefault="00EB157E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063DF2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EB157E">
        <w:rPr>
          <w:rFonts w:ascii="Times New Roman" w:eastAsia="仿宋_GB2312" w:hAnsi="Times New Roman" w:hint="eastAsia"/>
          <w:sz w:val="32"/>
          <w:szCs w:val="32"/>
        </w:rPr>
        <w:t>限制性</w:t>
      </w:r>
      <w:r w:rsidR="00435A9B">
        <w:rPr>
          <w:rFonts w:ascii="Times New Roman" w:eastAsia="仿宋_GB2312" w:hAnsi="Times New Roman" w:hint="eastAsia"/>
          <w:sz w:val="32"/>
          <w:szCs w:val="32"/>
        </w:rPr>
        <w:t>及</w:t>
      </w:r>
      <w:r w:rsidR="00556CAC" w:rsidRPr="00EB157E">
        <w:rPr>
          <w:rFonts w:ascii="Times New Roman" w:eastAsia="仿宋_GB2312" w:hAnsi="Times New Roman" w:hint="eastAsia"/>
          <w:sz w:val="32"/>
          <w:szCs w:val="32"/>
        </w:rPr>
        <w:t>处罚</w:t>
      </w:r>
      <w:r w:rsidRPr="00EB157E">
        <w:rPr>
          <w:rFonts w:ascii="Times New Roman" w:eastAsia="仿宋_GB2312" w:hAnsi="Times New Roman" w:hint="eastAsia"/>
          <w:sz w:val="32"/>
          <w:szCs w:val="32"/>
        </w:rPr>
        <w:t>措施</w:t>
      </w:r>
    </w:p>
    <w:p w14:paraId="146ED894" w14:textId="70D45250" w:rsidR="00FD3C65" w:rsidRDefault="00EB157E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54118">
        <w:rPr>
          <w:rFonts w:ascii="Times New Roman" w:eastAsia="仿宋_GB2312" w:hAnsi="Times New Roman" w:hint="eastAsia"/>
          <w:sz w:val="32"/>
          <w:szCs w:val="32"/>
        </w:rPr>
        <w:t>《管理办法》第</w:t>
      </w:r>
      <w:r>
        <w:rPr>
          <w:rFonts w:ascii="Times New Roman" w:eastAsia="仿宋_GB2312" w:hAnsi="Times New Roman" w:hint="eastAsia"/>
          <w:sz w:val="32"/>
          <w:szCs w:val="32"/>
        </w:rPr>
        <w:t>十一</w:t>
      </w:r>
      <w:r w:rsidRPr="00A54118">
        <w:rPr>
          <w:rFonts w:ascii="Times New Roman" w:eastAsia="仿宋_GB2312" w:hAnsi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>规定了</w:t>
      </w:r>
      <w:r w:rsidR="00556CAC">
        <w:rPr>
          <w:rFonts w:ascii="Times New Roman" w:eastAsia="仿宋_GB2312" w:hAnsi="Times New Roman" w:hint="eastAsia"/>
          <w:sz w:val="32"/>
          <w:szCs w:val="32"/>
        </w:rPr>
        <w:t>“</w:t>
      </w:r>
      <w:r w:rsidR="00063DF2" w:rsidRPr="000E4A0E">
        <w:rPr>
          <w:rFonts w:ascii="Times New Roman" w:eastAsia="仿宋_GB2312" w:hAnsi="Times New Roman" w:hint="eastAsia"/>
          <w:sz w:val="32"/>
          <w:szCs w:val="32"/>
        </w:rPr>
        <w:t>车载终端不能正常运行的，机动车排放检验机构不予检验通过</w:t>
      </w:r>
      <w:r w:rsidR="00556CAC">
        <w:rPr>
          <w:rFonts w:ascii="Times New Roman" w:eastAsia="仿宋_GB2312" w:hAnsi="Times New Roman" w:hint="eastAsia"/>
          <w:sz w:val="32"/>
          <w:szCs w:val="32"/>
        </w:rPr>
        <w:t>。”</w:t>
      </w:r>
      <w:r w:rsidR="00460691" w:rsidRPr="0046069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60691">
        <w:rPr>
          <w:rFonts w:ascii="Times New Roman" w:eastAsia="仿宋_GB2312" w:hAnsi="Times New Roman" w:hint="eastAsia"/>
          <w:sz w:val="32"/>
          <w:szCs w:val="32"/>
        </w:rPr>
        <w:t>实践中，</w:t>
      </w:r>
      <w:r w:rsidR="00063DF2">
        <w:rPr>
          <w:rFonts w:ascii="Times New Roman" w:eastAsia="仿宋_GB2312" w:hAnsi="Times New Roman" w:hint="eastAsia"/>
          <w:sz w:val="32"/>
          <w:szCs w:val="32"/>
        </w:rPr>
        <w:t>对于</w:t>
      </w:r>
      <w:proofErr w:type="gramStart"/>
      <w:r w:rsidR="00063DF2">
        <w:rPr>
          <w:rFonts w:ascii="Times New Roman" w:eastAsia="仿宋_GB2312" w:hAnsi="Times New Roman" w:hint="eastAsia"/>
          <w:sz w:val="32"/>
          <w:szCs w:val="32"/>
        </w:rPr>
        <w:t>应联但未</w:t>
      </w:r>
      <w:proofErr w:type="gramEnd"/>
      <w:r w:rsidR="00063DF2">
        <w:rPr>
          <w:rFonts w:ascii="Times New Roman" w:eastAsia="仿宋_GB2312" w:hAnsi="Times New Roman" w:hint="eastAsia"/>
          <w:sz w:val="32"/>
          <w:szCs w:val="32"/>
        </w:rPr>
        <w:t>联的</w:t>
      </w:r>
      <w:r w:rsidR="00AF20DC" w:rsidRPr="00AF20DC">
        <w:rPr>
          <w:rFonts w:ascii="Times New Roman" w:eastAsia="仿宋_GB2312" w:hAnsi="Times New Roman" w:hint="eastAsia"/>
          <w:sz w:val="32"/>
          <w:szCs w:val="32"/>
        </w:rPr>
        <w:t>重型汽车</w:t>
      </w:r>
      <w:r w:rsidR="00063DF2">
        <w:rPr>
          <w:rFonts w:ascii="Times New Roman" w:eastAsia="仿宋_GB2312" w:hAnsi="Times New Roman" w:hint="eastAsia"/>
          <w:sz w:val="32"/>
          <w:szCs w:val="32"/>
        </w:rPr>
        <w:t>，</w:t>
      </w:r>
      <w:r w:rsidR="00A5106E">
        <w:rPr>
          <w:rFonts w:ascii="Times New Roman" w:eastAsia="仿宋_GB2312" w:hAnsi="Times New Roman" w:hint="eastAsia"/>
          <w:sz w:val="32"/>
          <w:szCs w:val="32"/>
        </w:rPr>
        <w:t>在车辆年检</w:t>
      </w:r>
      <w:r w:rsidR="00FD3C65">
        <w:rPr>
          <w:rFonts w:ascii="Times New Roman" w:eastAsia="仿宋_GB2312" w:hAnsi="Times New Roman" w:hint="eastAsia"/>
          <w:sz w:val="32"/>
          <w:szCs w:val="32"/>
        </w:rPr>
        <w:t>送检</w:t>
      </w:r>
      <w:r w:rsidR="00A5106E">
        <w:rPr>
          <w:rFonts w:ascii="Times New Roman" w:eastAsia="仿宋_GB2312" w:hAnsi="Times New Roman" w:hint="eastAsia"/>
          <w:sz w:val="32"/>
          <w:szCs w:val="32"/>
        </w:rPr>
        <w:t>时，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机动车排放检验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lastRenderedPageBreak/>
        <w:t>机构</w:t>
      </w:r>
      <w:r w:rsidR="00A5106E">
        <w:rPr>
          <w:rFonts w:ascii="Times New Roman" w:eastAsia="仿宋_GB2312" w:hAnsi="Times New Roman" w:hint="eastAsia"/>
          <w:sz w:val="32"/>
          <w:szCs w:val="32"/>
        </w:rPr>
        <w:t>在</w:t>
      </w:r>
      <w:r w:rsidR="00063DF2">
        <w:rPr>
          <w:rFonts w:ascii="Times New Roman" w:eastAsia="仿宋_GB2312" w:hAnsi="Times New Roman" w:hint="eastAsia"/>
          <w:sz w:val="32"/>
          <w:szCs w:val="32"/>
        </w:rPr>
        <w:t>对车辆</w:t>
      </w:r>
      <w:r w:rsidR="00556CAC">
        <w:rPr>
          <w:rFonts w:ascii="Times New Roman" w:eastAsia="仿宋_GB2312" w:hAnsi="Times New Roman" w:hint="eastAsia"/>
          <w:sz w:val="32"/>
          <w:szCs w:val="32"/>
        </w:rPr>
        <w:t>信息</w:t>
      </w:r>
      <w:r w:rsidR="00063DF2">
        <w:rPr>
          <w:rFonts w:ascii="Times New Roman" w:eastAsia="仿宋_GB2312" w:hAnsi="Times New Roman" w:hint="eastAsia"/>
          <w:sz w:val="32"/>
          <w:szCs w:val="32"/>
        </w:rPr>
        <w:t>进行</w:t>
      </w:r>
      <w:r w:rsidR="00460691">
        <w:rPr>
          <w:rFonts w:ascii="Times New Roman" w:eastAsia="仿宋_GB2312" w:hAnsi="Times New Roman" w:hint="eastAsia"/>
          <w:sz w:val="32"/>
          <w:szCs w:val="32"/>
        </w:rPr>
        <w:t>登记</w:t>
      </w:r>
      <w:r w:rsidR="00063DF2">
        <w:rPr>
          <w:rFonts w:ascii="Times New Roman" w:eastAsia="仿宋_GB2312" w:hAnsi="Times New Roman" w:hint="eastAsia"/>
          <w:sz w:val="32"/>
          <w:szCs w:val="32"/>
        </w:rPr>
        <w:t>验证后，</w:t>
      </w:r>
      <w:r w:rsidR="00460691">
        <w:rPr>
          <w:rFonts w:ascii="Times New Roman" w:eastAsia="仿宋_GB2312" w:hAnsi="Times New Roman" w:hint="eastAsia"/>
          <w:sz w:val="32"/>
          <w:szCs w:val="32"/>
        </w:rPr>
        <w:t>锁定车检进程</w:t>
      </w:r>
      <w:r w:rsidR="00A5106E">
        <w:rPr>
          <w:rFonts w:ascii="Times New Roman" w:eastAsia="仿宋_GB2312" w:hAnsi="Times New Roman" w:hint="eastAsia"/>
          <w:sz w:val="32"/>
          <w:szCs w:val="32"/>
        </w:rPr>
        <w:t>，提醒其必须履行</w:t>
      </w:r>
      <w:r w:rsidR="00A5106E" w:rsidRPr="00A54118">
        <w:rPr>
          <w:rFonts w:ascii="Times New Roman" w:eastAsia="仿宋_GB2312" w:hAnsi="Times New Roman" w:hint="eastAsia"/>
          <w:sz w:val="32"/>
          <w:szCs w:val="32"/>
        </w:rPr>
        <w:t>《管理办法》</w:t>
      </w:r>
      <w:r w:rsidR="00A5106E">
        <w:rPr>
          <w:rFonts w:ascii="Times New Roman" w:eastAsia="仿宋_GB2312" w:hAnsi="Times New Roman" w:hint="eastAsia"/>
          <w:sz w:val="32"/>
          <w:szCs w:val="32"/>
        </w:rPr>
        <w:t>规定的相关义务，才能上线进行环保检验</w:t>
      </w:r>
      <w:r w:rsidR="00063DF2">
        <w:rPr>
          <w:rFonts w:ascii="Times New Roman" w:eastAsia="仿宋_GB2312" w:hAnsi="Times New Roman" w:hint="eastAsia"/>
          <w:sz w:val="32"/>
          <w:szCs w:val="32"/>
        </w:rPr>
        <w:t>。</w:t>
      </w:r>
      <w:r w:rsidR="00556CAC">
        <w:rPr>
          <w:rFonts w:ascii="Times New Roman" w:eastAsia="仿宋_GB2312" w:hAnsi="Times New Roman" w:hint="eastAsia"/>
          <w:sz w:val="32"/>
          <w:szCs w:val="32"/>
        </w:rPr>
        <w:t>上述</w:t>
      </w:r>
      <w:r w:rsidR="00063DF2">
        <w:rPr>
          <w:rFonts w:ascii="Times New Roman" w:eastAsia="仿宋_GB2312" w:hAnsi="Times New Roman" w:hint="eastAsia"/>
          <w:sz w:val="32"/>
          <w:szCs w:val="32"/>
        </w:rPr>
        <w:t>条款</w:t>
      </w:r>
      <w:r w:rsidR="00A5106E">
        <w:rPr>
          <w:rFonts w:ascii="Times New Roman" w:eastAsia="仿宋_GB2312" w:hAnsi="Times New Roman" w:hint="eastAsia"/>
          <w:sz w:val="32"/>
          <w:szCs w:val="32"/>
        </w:rPr>
        <w:t>得到各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机动车排放检验机构</w:t>
      </w:r>
      <w:r w:rsidR="00A5106E">
        <w:rPr>
          <w:rFonts w:ascii="Times New Roman" w:eastAsia="仿宋_GB2312" w:hAnsi="Times New Roman" w:hint="eastAsia"/>
          <w:sz w:val="32"/>
          <w:szCs w:val="32"/>
        </w:rPr>
        <w:t>的严格执行，保证了</w:t>
      </w:r>
      <w:r w:rsidR="00FD3C65">
        <w:rPr>
          <w:rFonts w:ascii="Times New Roman" w:eastAsia="仿宋_GB2312" w:hAnsi="Times New Roman" w:hint="eastAsia"/>
          <w:sz w:val="32"/>
          <w:szCs w:val="32"/>
        </w:rPr>
        <w:t>在</w:t>
      </w:r>
      <w:r w:rsidR="00063DF2">
        <w:rPr>
          <w:rFonts w:ascii="Times New Roman" w:eastAsia="仿宋_GB2312" w:hAnsi="Times New Roman" w:hint="eastAsia"/>
          <w:sz w:val="32"/>
          <w:szCs w:val="32"/>
        </w:rPr>
        <w:t>我市</w:t>
      </w:r>
      <w:r w:rsidR="00A5106E">
        <w:rPr>
          <w:rFonts w:ascii="Times New Roman" w:eastAsia="仿宋_GB2312" w:hAnsi="Times New Roman" w:hint="eastAsia"/>
          <w:sz w:val="32"/>
          <w:szCs w:val="32"/>
        </w:rPr>
        <w:t>进行年检的</w:t>
      </w:r>
      <w:r w:rsidR="00063DF2">
        <w:rPr>
          <w:rFonts w:ascii="Times New Roman" w:eastAsia="仿宋_GB2312" w:hAnsi="Times New Roman" w:hint="eastAsia"/>
          <w:sz w:val="32"/>
          <w:szCs w:val="32"/>
        </w:rPr>
        <w:t>重型汽车</w:t>
      </w:r>
      <w:r w:rsidR="00A5106E">
        <w:rPr>
          <w:rFonts w:ascii="Times New Roman" w:eastAsia="仿宋_GB2312" w:hAnsi="Times New Roman" w:hint="eastAsia"/>
          <w:sz w:val="32"/>
          <w:szCs w:val="32"/>
        </w:rPr>
        <w:t>全部</w:t>
      </w:r>
      <w:r w:rsidR="00063DF2">
        <w:rPr>
          <w:rFonts w:ascii="Times New Roman" w:eastAsia="仿宋_GB2312" w:hAnsi="Times New Roman" w:hint="eastAsia"/>
          <w:sz w:val="32"/>
          <w:szCs w:val="32"/>
        </w:rPr>
        <w:t>落实</w:t>
      </w:r>
      <w:r w:rsidR="00556CAC">
        <w:rPr>
          <w:rFonts w:ascii="Times New Roman" w:eastAsia="仿宋_GB2312" w:hAnsi="Times New Roman"/>
          <w:sz w:val="32"/>
          <w:szCs w:val="32"/>
        </w:rPr>
        <w:t>《管理办法》</w:t>
      </w:r>
      <w:r w:rsidR="00063DF2">
        <w:rPr>
          <w:rFonts w:ascii="Times New Roman" w:eastAsia="仿宋_GB2312" w:hAnsi="Times New Roman" w:hint="eastAsia"/>
          <w:sz w:val="32"/>
          <w:szCs w:val="32"/>
        </w:rPr>
        <w:t>车载终端安装</w:t>
      </w:r>
      <w:r w:rsidR="00A5106E">
        <w:rPr>
          <w:rFonts w:ascii="Times New Roman" w:eastAsia="仿宋_GB2312" w:hAnsi="Times New Roman" w:hint="eastAsia"/>
          <w:sz w:val="32"/>
          <w:szCs w:val="32"/>
        </w:rPr>
        <w:t>及</w:t>
      </w:r>
      <w:r w:rsidR="00063DF2">
        <w:rPr>
          <w:rFonts w:ascii="Times New Roman" w:eastAsia="仿宋_GB2312" w:hAnsi="Times New Roman" w:hint="eastAsia"/>
          <w:sz w:val="32"/>
          <w:szCs w:val="32"/>
        </w:rPr>
        <w:t>联网</w:t>
      </w:r>
      <w:r w:rsidR="00556CAC">
        <w:rPr>
          <w:rFonts w:ascii="Times New Roman" w:eastAsia="仿宋_GB2312" w:hAnsi="Times New Roman" w:hint="eastAsia"/>
          <w:sz w:val="32"/>
          <w:szCs w:val="32"/>
        </w:rPr>
        <w:t>的</w:t>
      </w:r>
      <w:r w:rsidR="00063DF2">
        <w:rPr>
          <w:rFonts w:ascii="Times New Roman" w:eastAsia="仿宋_GB2312" w:hAnsi="Times New Roman" w:hint="eastAsia"/>
          <w:sz w:val="32"/>
          <w:szCs w:val="32"/>
        </w:rPr>
        <w:t>要求。</w:t>
      </w:r>
    </w:p>
    <w:p w14:paraId="225DB2BB" w14:textId="29BDA16C" w:rsidR="00EB157E" w:rsidRDefault="00FD3C6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在对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重型汽车</w:t>
      </w:r>
      <w:r>
        <w:rPr>
          <w:rFonts w:ascii="Times New Roman" w:eastAsia="仿宋_GB2312" w:hAnsi="Times New Roman" w:hint="eastAsia"/>
          <w:sz w:val="32"/>
          <w:szCs w:val="32"/>
        </w:rPr>
        <w:t>开展的各项检查执法工作中，各级检查人员对</w:t>
      </w:r>
      <w:r w:rsidRPr="000E4A0E">
        <w:rPr>
          <w:rFonts w:ascii="Times New Roman" w:eastAsia="仿宋_GB2312" w:hAnsi="Times New Roman" w:hint="eastAsia"/>
          <w:sz w:val="32"/>
          <w:szCs w:val="32"/>
        </w:rPr>
        <w:t>车载终端不能正常运行的</w:t>
      </w:r>
      <w:r>
        <w:rPr>
          <w:rFonts w:ascii="Times New Roman" w:eastAsia="仿宋_GB2312" w:hAnsi="Times New Roman" w:hint="eastAsia"/>
          <w:sz w:val="32"/>
          <w:szCs w:val="32"/>
        </w:rPr>
        <w:t>情况，均进行了提示提醒，未发现破坏、</w:t>
      </w:r>
      <w:r w:rsidRPr="00FD3C65">
        <w:rPr>
          <w:rFonts w:ascii="Times New Roman" w:eastAsia="仿宋_GB2312" w:hAnsi="Times New Roman" w:hint="eastAsia"/>
          <w:sz w:val="32"/>
          <w:szCs w:val="32"/>
        </w:rPr>
        <w:t>干扰车载终端的功能或者删除、修改车载终端中存储、处理、传输数据的</w:t>
      </w:r>
      <w:r>
        <w:rPr>
          <w:rFonts w:ascii="Times New Roman" w:eastAsia="仿宋_GB2312" w:hAnsi="Times New Roman" w:hint="eastAsia"/>
          <w:sz w:val="32"/>
          <w:szCs w:val="32"/>
        </w:rPr>
        <w:t>行为。</w:t>
      </w:r>
    </w:p>
    <w:p w14:paraId="37A28120" w14:textId="77777777" w:rsidR="00EE4B10" w:rsidRDefault="00EE4B10" w:rsidP="00EE4B10">
      <w:pPr>
        <w:pStyle w:val="2"/>
        <w:spacing w:before="0" w:after="0" w:line="240" w:lineRule="auto"/>
        <w:ind w:firstLineChars="200" w:firstLine="643"/>
        <w:rPr>
          <w:rFonts w:ascii="楷体_GB2312" w:eastAsia="楷体_GB2312"/>
          <w:lang w:eastAsia="zh-CN"/>
        </w:rPr>
      </w:pPr>
      <w:bookmarkStart w:id="8" w:name="_Toc152163666"/>
      <w:r>
        <w:rPr>
          <w:rFonts w:ascii="楷体_GB2312" w:eastAsia="楷体_GB2312" w:hint="eastAsia"/>
          <w:lang w:eastAsia="zh-CN"/>
        </w:rPr>
        <w:t>（二）政策执行效果</w:t>
      </w:r>
      <w:bookmarkEnd w:id="8"/>
    </w:p>
    <w:p w14:paraId="5614DABC" w14:textId="65D11CE0" w:rsidR="000E1FCA" w:rsidRDefault="00063DF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一是《管理办法》实施以来，</w:t>
      </w:r>
      <w:r w:rsidR="00EE4B10">
        <w:rPr>
          <w:rFonts w:ascii="Times New Roman" w:eastAsia="仿宋_GB2312" w:hAnsi="Times New Roman" w:hint="eastAsia"/>
          <w:sz w:val="32"/>
          <w:szCs w:val="32"/>
        </w:rPr>
        <w:t>绝大部分在本市注册或转入本市的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重型汽车</w:t>
      </w:r>
      <w:r>
        <w:rPr>
          <w:rFonts w:ascii="Times New Roman" w:eastAsia="仿宋_GB2312" w:hAnsi="Times New Roman" w:hint="eastAsia"/>
          <w:sz w:val="32"/>
          <w:szCs w:val="32"/>
        </w:rPr>
        <w:t>按要求完成了联网，达到了《管理办法》对</w:t>
      </w:r>
      <w:r w:rsidR="00AF20DC" w:rsidRPr="00AF20DC">
        <w:rPr>
          <w:rFonts w:ascii="Times New Roman" w:eastAsia="仿宋_GB2312" w:hAnsi="Times New Roman" w:hint="eastAsia"/>
          <w:sz w:val="32"/>
          <w:szCs w:val="32"/>
        </w:rPr>
        <w:t>重型汽车</w:t>
      </w:r>
      <w:r>
        <w:rPr>
          <w:rFonts w:ascii="Times New Roman" w:eastAsia="仿宋_GB2312" w:hAnsi="Times New Roman" w:hint="eastAsia"/>
          <w:sz w:val="32"/>
          <w:szCs w:val="32"/>
        </w:rPr>
        <w:t>的管理要求，随着全国各地机动车排放检验机构</w:t>
      </w:r>
      <w:r w:rsidR="00435A9B">
        <w:rPr>
          <w:rFonts w:ascii="Times New Roman" w:eastAsia="仿宋_GB2312" w:hAnsi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hint="eastAsia"/>
          <w:sz w:val="32"/>
          <w:szCs w:val="32"/>
        </w:rPr>
        <w:t>重型汽车车载终端联网状态核查工作的逐步开展，我市重型汽车远程排放管理终端联网率</w:t>
      </w:r>
      <w:r w:rsidR="00EE4B10">
        <w:rPr>
          <w:rFonts w:ascii="Times New Roman" w:eastAsia="仿宋_GB2312" w:hAnsi="Times New Roman" w:hint="eastAsia"/>
          <w:sz w:val="32"/>
          <w:szCs w:val="32"/>
        </w:rPr>
        <w:t>逐步</w:t>
      </w:r>
      <w:r>
        <w:rPr>
          <w:rFonts w:ascii="Times New Roman" w:eastAsia="仿宋_GB2312" w:hAnsi="Times New Roman" w:hint="eastAsia"/>
          <w:sz w:val="32"/>
          <w:szCs w:val="32"/>
        </w:rPr>
        <w:t>提高。</w:t>
      </w:r>
    </w:p>
    <w:p w14:paraId="79184B64" w14:textId="5C79DA13" w:rsidR="000E1FCA" w:rsidRDefault="00063DF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二是管理平台通过接收车辆及后处理系统运行状态、车辆排放状态等参数，开展了对车辆排放情况的分析和研究，为管理部门开展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重型汽车</w:t>
      </w:r>
      <w:r>
        <w:rPr>
          <w:rFonts w:ascii="Times New Roman" w:eastAsia="仿宋_GB2312" w:hAnsi="Times New Roman" w:hint="eastAsia"/>
          <w:sz w:val="32"/>
          <w:szCs w:val="32"/>
        </w:rPr>
        <w:t>污染治理工作提供了技术支持。通过对油箱、尿素液位以及氮氧化物的数据分析，筛选出后处理装置不正</w:t>
      </w:r>
      <w:r w:rsidR="00435A9B">
        <w:rPr>
          <w:rFonts w:ascii="Times New Roman" w:eastAsia="仿宋_GB2312" w:hAnsi="Times New Roman" w:hint="eastAsia"/>
          <w:sz w:val="32"/>
          <w:szCs w:val="32"/>
        </w:rPr>
        <w:t>常</w:t>
      </w:r>
      <w:r>
        <w:rPr>
          <w:rFonts w:ascii="Times New Roman" w:eastAsia="仿宋_GB2312" w:hAnsi="Times New Roman" w:hint="eastAsia"/>
          <w:sz w:val="32"/>
          <w:szCs w:val="32"/>
        </w:rPr>
        <w:t>运行的疑似车辆，进行现场核实，督促车辆所有人或使用人维修治理问题车辆。</w:t>
      </w:r>
    </w:p>
    <w:p w14:paraId="34112727" w14:textId="77777777" w:rsidR="000E1FCA" w:rsidRDefault="00063DF2">
      <w:pPr>
        <w:pStyle w:val="2"/>
        <w:spacing w:before="0" w:after="0" w:line="240" w:lineRule="auto"/>
        <w:ind w:firstLineChars="200" w:firstLine="643"/>
        <w:rPr>
          <w:rFonts w:ascii="楷体_GB2312" w:eastAsia="楷体_GB2312"/>
          <w:lang w:eastAsia="zh-CN"/>
        </w:rPr>
      </w:pPr>
      <w:bookmarkStart w:id="9" w:name="_Toc152163669"/>
      <w:r>
        <w:rPr>
          <w:rFonts w:ascii="楷体_GB2312" w:eastAsia="楷体_GB2312" w:hint="eastAsia"/>
          <w:lang w:eastAsia="zh-CN"/>
        </w:rPr>
        <w:lastRenderedPageBreak/>
        <w:t>（三</w:t>
      </w:r>
      <w:r>
        <w:rPr>
          <w:rFonts w:ascii="楷体_GB2312" w:eastAsia="楷体_GB2312"/>
          <w:lang w:eastAsia="zh-CN"/>
        </w:rPr>
        <w:t>）</w:t>
      </w:r>
      <w:r>
        <w:rPr>
          <w:rFonts w:ascii="楷体_GB2312" w:eastAsia="楷体_GB2312" w:hint="eastAsia"/>
          <w:lang w:eastAsia="zh-CN"/>
        </w:rPr>
        <w:t>存在的问题</w:t>
      </w:r>
      <w:bookmarkEnd w:id="9"/>
    </w:p>
    <w:p w14:paraId="1117C555" w14:textId="3660F9DA" w:rsidR="000E1FCA" w:rsidRDefault="00063DF2">
      <w:pPr>
        <w:spacing w:line="360" w:lineRule="auto"/>
        <w:ind w:firstLineChars="200" w:firstLine="640"/>
        <w:rPr>
          <w:rFonts w:ascii="华文楷体" w:eastAsia="华文楷体" w:hAnsi="华文楷体" w:cs="华文楷体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由于国五排放标准的重型汽车在出厂时未统一要求</w:t>
      </w:r>
      <w:r w:rsidR="006E437B">
        <w:rPr>
          <w:rFonts w:ascii="Times New Roman" w:eastAsia="仿宋_GB2312" w:hAnsi="Times New Roman" w:hint="eastAsia"/>
          <w:sz w:val="32"/>
          <w:szCs w:val="32"/>
        </w:rPr>
        <w:t>安装</w:t>
      </w:r>
      <w:r>
        <w:rPr>
          <w:rFonts w:ascii="Times New Roman" w:eastAsia="仿宋_GB2312" w:hAnsi="Times New Roman" w:hint="eastAsia"/>
          <w:sz w:val="32"/>
          <w:szCs w:val="32"/>
        </w:rPr>
        <w:t>车载终端，不同品牌</w:t>
      </w:r>
      <w:r w:rsidR="006E437B">
        <w:rPr>
          <w:rFonts w:ascii="Times New Roman" w:eastAsia="仿宋_GB2312" w:hAnsi="Times New Roman" w:hint="eastAsia"/>
          <w:sz w:val="32"/>
          <w:szCs w:val="32"/>
        </w:rPr>
        <w:t>车载终端的</w:t>
      </w:r>
      <w:r>
        <w:rPr>
          <w:rFonts w:ascii="Times New Roman" w:eastAsia="仿宋_GB2312" w:hAnsi="Times New Roman" w:hint="eastAsia"/>
          <w:sz w:val="32"/>
          <w:szCs w:val="32"/>
        </w:rPr>
        <w:t>数据质量和数据稳定性存在差异。少量车辆在加装车载终端后出现车辆运行参数采集不全，数据传输频率不一致，导致车辆监测数据质量参差不齐，个别车辆存在数据断续、数据错误、数据重复等情况。</w:t>
      </w:r>
    </w:p>
    <w:p w14:paraId="57FA1044" w14:textId="77777777" w:rsidR="000E1FCA" w:rsidRDefault="00063DF2">
      <w:pPr>
        <w:pStyle w:val="1"/>
        <w:spacing w:before="120" w:after="120" w:line="240" w:lineRule="auto"/>
        <w:ind w:firstLineChars="200" w:firstLine="640"/>
        <w:rPr>
          <w:rFonts w:ascii="黑体" w:eastAsia="黑体" w:hAnsi="黑体"/>
          <w:b w:val="0"/>
          <w:sz w:val="32"/>
          <w:szCs w:val="32"/>
          <w:lang w:eastAsia="zh-CN"/>
        </w:rPr>
      </w:pPr>
      <w:bookmarkStart w:id="10" w:name="_Toc151738120"/>
      <w:bookmarkStart w:id="11" w:name="_Toc151741085"/>
      <w:bookmarkStart w:id="12" w:name="_Toc152163672"/>
      <w:r>
        <w:rPr>
          <w:rFonts w:ascii="黑体" w:eastAsia="黑体" w:hAnsi="黑体" w:hint="eastAsia"/>
          <w:b w:val="0"/>
          <w:sz w:val="32"/>
          <w:szCs w:val="32"/>
          <w:lang w:eastAsia="zh-CN"/>
        </w:rPr>
        <w:t>四、后评估结果</w:t>
      </w:r>
      <w:bookmarkEnd w:id="10"/>
      <w:bookmarkEnd w:id="11"/>
      <w:bookmarkEnd w:id="12"/>
    </w:p>
    <w:p w14:paraId="2F4ED7FF" w14:textId="242C43B6" w:rsidR="000E1FCA" w:rsidRDefault="00063DF2">
      <w:pPr>
        <w:spacing w:line="360" w:lineRule="auto"/>
        <w:ind w:firstLine="567"/>
        <w:rPr>
          <w:rFonts w:ascii="Times New Roman" w:eastAsia="仿宋_GB2312" w:hAnsi="Times New Roman"/>
          <w:sz w:val="32"/>
          <w:szCs w:val="32"/>
        </w:rPr>
      </w:pPr>
      <w:bookmarkStart w:id="13" w:name="_Toc523471592"/>
      <w:bookmarkStart w:id="14" w:name="_Toc418085261"/>
      <w:bookmarkStart w:id="15" w:name="_Hlk153492780"/>
      <w:r>
        <w:rPr>
          <w:rFonts w:ascii="Times New Roman" w:eastAsia="仿宋_GB2312" w:hAnsi="Times New Roman" w:hint="eastAsia"/>
          <w:sz w:val="32"/>
          <w:szCs w:val="32"/>
        </w:rPr>
        <w:t>经过后评估分析：</w:t>
      </w:r>
      <w:bookmarkEnd w:id="13"/>
      <w:bookmarkEnd w:id="14"/>
      <w:r>
        <w:rPr>
          <w:rFonts w:ascii="Times New Roman" w:eastAsia="仿宋_GB2312" w:hAnsi="Times New Roman" w:hint="eastAsia"/>
          <w:sz w:val="32"/>
          <w:szCs w:val="32"/>
        </w:rPr>
        <w:t>《管理办法》内容合理，实施过程符合相关法律法规，执行期间未收到相关企业或个人异议</w:t>
      </w:r>
      <w:r w:rsidR="00435A9B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《管理办法》的实施，为我市开展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重型汽车</w:t>
      </w:r>
      <w:r>
        <w:rPr>
          <w:rFonts w:ascii="Times New Roman" w:eastAsia="仿宋_GB2312" w:hAnsi="Times New Roman" w:hint="eastAsia"/>
          <w:sz w:val="32"/>
          <w:szCs w:val="32"/>
        </w:rPr>
        <w:t>污染监管提供了一定的</w:t>
      </w:r>
      <w:r w:rsidR="00DE66CB">
        <w:rPr>
          <w:rFonts w:ascii="Times New Roman" w:eastAsia="仿宋_GB2312" w:hAnsi="Times New Roman" w:hint="eastAsia"/>
          <w:sz w:val="32"/>
          <w:szCs w:val="32"/>
        </w:rPr>
        <w:t>法律</w:t>
      </w:r>
      <w:r>
        <w:rPr>
          <w:rFonts w:ascii="Times New Roman" w:eastAsia="仿宋_GB2312" w:hAnsi="Times New Roman" w:hint="eastAsia"/>
          <w:sz w:val="32"/>
          <w:szCs w:val="32"/>
        </w:rPr>
        <w:t>支撑，</w:t>
      </w:r>
      <w:r w:rsidR="00C3264D">
        <w:rPr>
          <w:rFonts w:ascii="Times New Roman" w:eastAsia="仿宋_GB2312" w:hAnsi="Times New Roman" w:hint="eastAsia"/>
          <w:sz w:val="32"/>
          <w:szCs w:val="32"/>
        </w:rPr>
        <w:t>安装车载终端并联网的重型汽车已初具规模。</w:t>
      </w:r>
      <w:r>
        <w:rPr>
          <w:rFonts w:ascii="Times New Roman" w:eastAsia="仿宋_GB2312" w:hAnsi="Times New Roman" w:hint="eastAsia"/>
          <w:sz w:val="32"/>
          <w:szCs w:val="32"/>
        </w:rPr>
        <w:t>从总体上看，《管理办法》实施效果符合预期，建议该《管理办法》继续有效。</w:t>
      </w:r>
      <w:bookmarkEnd w:id="15"/>
    </w:p>
    <w:p w14:paraId="7EC11C90" w14:textId="77777777" w:rsidR="000E1FCA" w:rsidRDefault="00063DF2">
      <w:pPr>
        <w:pStyle w:val="1"/>
        <w:spacing w:before="120" w:after="120" w:line="240" w:lineRule="auto"/>
        <w:ind w:firstLineChars="200" w:firstLine="640"/>
        <w:rPr>
          <w:rFonts w:ascii="黑体" w:eastAsia="黑体" w:hAnsi="黑体"/>
          <w:b w:val="0"/>
          <w:sz w:val="32"/>
          <w:szCs w:val="32"/>
          <w:lang w:eastAsia="zh-CN"/>
        </w:rPr>
      </w:pPr>
      <w:bookmarkStart w:id="16" w:name="_Toc152163673"/>
      <w:r>
        <w:rPr>
          <w:rFonts w:ascii="黑体" w:eastAsia="黑体" w:hAnsi="黑体" w:hint="eastAsia"/>
          <w:b w:val="0"/>
          <w:sz w:val="32"/>
          <w:szCs w:val="32"/>
          <w:lang w:eastAsia="zh-CN"/>
        </w:rPr>
        <w:t>五、对策建议</w:t>
      </w:r>
      <w:bookmarkEnd w:id="16"/>
    </w:p>
    <w:p w14:paraId="3B485ADC" w14:textId="33F0D05C" w:rsidR="00F8208C" w:rsidRPr="00F8208C" w:rsidRDefault="00F8208C" w:rsidP="00F8208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针对少数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重型汽车</w:t>
      </w:r>
      <w:r>
        <w:rPr>
          <w:rFonts w:ascii="Times New Roman" w:eastAsia="仿宋_GB2312" w:hAnsi="Times New Roman" w:hint="eastAsia"/>
          <w:sz w:val="32"/>
          <w:szCs w:val="32"/>
        </w:rPr>
        <w:t>存在联网传输数据质量不高的情况，建议在现有法律法规和政策框架下，进一步细化技术管理措施，研究采取差异化管理手段</w:t>
      </w:r>
      <w:r w:rsidRPr="000E4A0E">
        <w:rPr>
          <w:rFonts w:ascii="Times New Roman" w:eastAsia="仿宋_GB2312" w:hAnsi="Times New Roman"/>
          <w:sz w:val="32"/>
          <w:szCs w:val="32"/>
        </w:rPr>
        <w:t>对安</w:t>
      </w:r>
      <w:r>
        <w:rPr>
          <w:rFonts w:ascii="Times New Roman" w:eastAsia="仿宋_GB2312" w:hAnsi="Times New Roman" w:hint="eastAsia"/>
          <w:sz w:val="32"/>
          <w:szCs w:val="32"/>
        </w:rPr>
        <w:t>装车载终端</w:t>
      </w:r>
      <w:r w:rsidRPr="000E4A0E">
        <w:rPr>
          <w:rFonts w:ascii="Times New Roman" w:eastAsia="仿宋_GB2312" w:hAnsi="Times New Roman"/>
          <w:sz w:val="32"/>
          <w:szCs w:val="32"/>
        </w:rPr>
        <w:t>并联网</w:t>
      </w:r>
      <w:proofErr w:type="gramStart"/>
      <w:r w:rsidRPr="000E4A0E">
        <w:rPr>
          <w:rFonts w:ascii="Times New Roman" w:eastAsia="仿宋_GB2312" w:hAnsi="Times New Roman"/>
          <w:sz w:val="32"/>
          <w:szCs w:val="32"/>
        </w:rPr>
        <w:t>且</w:t>
      </w:r>
      <w:r>
        <w:rPr>
          <w:rFonts w:ascii="Times New Roman" w:eastAsia="仿宋_GB2312" w:hAnsi="Times New Roman" w:hint="eastAsia"/>
          <w:sz w:val="32"/>
          <w:szCs w:val="32"/>
        </w:rPr>
        <w:t>数据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完整</w:t>
      </w:r>
      <w:r w:rsidRPr="000E4A0E">
        <w:rPr>
          <w:rFonts w:ascii="Times New Roman" w:eastAsia="仿宋_GB2312" w:hAnsi="Times New Roman"/>
          <w:sz w:val="32"/>
          <w:szCs w:val="32"/>
        </w:rPr>
        <w:t>稳定达标的</w:t>
      </w:r>
      <w:r w:rsidR="00435A9B" w:rsidRPr="00435A9B">
        <w:rPr>
          <w:rFonts w:ascii="Times New Roman" w:eastAsia="仿宋_GB2312" w:hAnsi="Times New Roman" w:hint="eastAsia"/>
          <w:sz w:val="32"/>
          <w:szCs w:val="32"/>
        </w:rPr>
        <w:t>重型汽车</w:t>
      </w:r>
      <w:r w:rsidRPr="000E4A0E">
        <w:rPr>
          <w:rFonts w:ascii="Times New Roman" w:eastAsia="仿宋_GB2312" w:hAnsi="Times New Roman"/>
          <w:sz w:val="32"/>
          <w:szCs w:val="32"/>
        </w:rPr>
        <w:t>在定期排放检验时</w:t>
      </w:r>
      <w:r>
        <w:rPr>
          <w:rFonts w:ascii="Times New Roman" w:eastAsia="仿宋_GB2312" w:hAnsi="Times New Roman" w:hint="eastAsia"/>
          <w:sz w:val="32"/>
          <w:szCs w:val="32"/>
        </w:rPr>
        <w:t>给予一定优惠政策，从而促进排放管理数据质量提升，为全面提高重型汽车管理水平打好基础。</w:t>
      </w:r>
    </w:p>
    <w:sectPr w:rsidR="00F8208C" w:rsidRPr="00F8208C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8CBAD" w14:textId="77777777" w:rsidR="00A23812" w:rsidRDefault="00A23812">
      <w:r>
        <w:separator/>
      </w:r>
    </w:p>
  </w:endnote>
  <w:endnote w:type="continuationSeparator" w:id="0">
    <w:p w14:paraId="1CDF041B" w14:textId="77777777" w:rsidR="00A23812" w:rsidRDefault="00A2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4E2B" w14:textId="77777777" w:rsidR="000E1FCA" w:rsidRDefault="00063DF2">
    <w:pPr>
      <w:pStyle w:val="a4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  \* MERGEFORMAT</w:instrText>
    </w:r>
    <w:r>
      <w:rPr>
        <w:rFonts w:ascii="Times New Roman" w:hAnsi="Times New Roman"/>
        <w:sz w:val="20"/>
      </w:rPr>
      <w:fldChar w:fldCharType="separate"/>
    </w:r>
    <w:r w:rsidR="00E4035D" w:rsidRPr="00E4035D">
      <w:rPr>
        <w:rFonts w:ascii="Times New Roman" w:hAnsi="Times New Roman"/>
        <w:noProof/>
        <w:sz w:val="20"/>
        <w:lang w:val="zh-CN"/>
      </w:rPr>
      <w:t>2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F8B1D" w14:textId="77777777" w:rsidR="00A23812" w:rsidRDefault="00A23812">
      <w:r>
        <w:separator/>
      </w:r>
    </w:p>
  </w:footnote>
  <w:footnote w:type="continuationSeparator" w:id="0">
    <w:p w14:paraId="0E5732DD" w14:textId="77777777" w:rsidR="00A23812" w:rsidRDefault="00A2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0MDk1YTE4NmE4MmMyMjFhZTc4N2JhMWUxOWMzZmMifQ=="/>
  </w:docVars>
  <w:rsids>
    <w:rsidRoot w:val="002507FD"/>
    <w:rsid w:val="00051B75"/>
    <w:rsid w:val="00063DF2"/>
    <w:rsid w:val="00077263"/>
    <w:rsid w:val="00092457"/>
    <w:rsid w:val="000A3EB2"/>
    <w:rsid w:val="000C2B6B"/>
    <w:rsid w:val="000E1FCA"/>
    <w:rsid w:val="000E4A0E"/>
    <w:rsid w:val="000F6AE9"/>
    <w:rsid w:val="00103C3A"/>
    <w:rsid w:val="001146A5"/>
    <w:rsid w:val="00122BC1"/>
    <w:rsid w:val="001358BC"/>
    <w:rsid w:val="001365F1"/>
    <w:rsid w:val="00155BF1"/>
    <w:rsid w:val="001742C9"/>
    <w:rsid w:val="001867B2"/>
    <w:rsid w:val="001C2233"/>
    <w:rsid w:val="001E1A6F"/>
    <w:rsid w:val="001E372B"/>
    <w:rsid w:val="0022377E"/>
    <w:rsid w:val="0022401C"/>
    <w:rsid w:val="00227AFD"/>
    <w:rsid w:val="0024222F"/>
    <w:rsid w:val="00247A62"/>
    <w:rsid w:val="002507FD"/>
    <w:rsid w:val="00275C09"/>
    <w:rsid w:val="002B2CAC"/>
    <w:rsid w:val="002D506D"/>
    <w:rsid w:val="00322837"/>
    <w:rsid w:val="00344127"/>
    <w:rsid w:val="0035097F"/>
    <w:rsid w:val="00362D0C"/>
    <w:rsid w:val="00371795"/>
    <w:rsid w:val="003B0344"/>
    <w:rsid w:val="003B62B8"/>
    <w:rsid w:val="003F59CB"/>
    <w:rsid w:val="00435A9B"/>
    <w:rsid w:val="00452689"/>
    <w:rsid w:val="0045438C"/>
    <w:rsid w:val="0045619D"/>
    <w:rsid w:val="00460691"/>
    <w:rsid w:val="00484657"/>
    <w:rsid w:val="004972F6"/>
    <w:rsid w:val="004B666E"/>
    <w:rsid w:val="004C3142"/>
    <w:rsid w:val="004F0492"/>
    <w:rsid w:val="004F5F5D"/>
    <w:rsid w:val="00510BAB"/>
    <w:rsid w:val="00515E4E"/>
    <w:rsid w:val="00517115"/>
    <w:rsid w:val="00522D0D"/>
    <w:rsid w:val="00532A3A"/>
    <w:rsid w:val="00542B91"/>
    <w:rsid w:val="00556CAC"/>
    <w:rsid w:val="005A72D0"/>
    <w:rsid w:val="005B5459"/>
    <w:rsid w:val="005C58FD"/>
    <w:rsid w:val="005E0FCE"/>
    <w:rsid w:val="005E3E3D"/>
    <w:rsid w:val="005E43AE"/>
    <w:rsid w:val="00607F22"/>
    <w:rsid w:val="00614B98"/>
    <w:rsid w:val="00623203"/>
    <w:rsid w:val="00643FC9"/>
    <w:rsid w:val="00650CAC"/>
    <w:rsid w:val="00651DCB"/>
    <w:rsid w:val="00664051"/>
    <w:rsid w:val="006955A3"/>
    <w:rsid w:val="006B5B2C"/>
    <w:rsid w:val="006E437B"/>
    <w:rsid w:val="007012BC"/>
    <w:rsid w:val="00701A9D"/>
    <w:rsid w:val="00703D5F"/>
    <w:rsid w:val="00707E2C"/>
    <w:rsid w:val="00721A38"/>
    <w:rsid w:val="0073720F"/>
    <w:rsid w:val="007465F9"/>
    <w:rsid w:val="00774959"/>
    <w:rsid w:val="00774FAE"/>
    <w:rsid w:val="007D6802"/>
    <w:rsid w:val="007F2FAB"/>
    <w:rsid w:val="007F4565"/>
    <w:rsid w:val="00815A35"/>
    <w:rsid w:val="008215AC"/>
    <w:rsid w:val="00862E3B"/>
    <w:rsid w:val="008938A2"/>
    <w:rsid w:val="008B4C26"/>
    <w:rsid w:val="008C07F3"/>
    <w:rsid w:val="00907FDA"/>
    <w:rsid w:val="00927EDF"/>
    <w:rsid w:val="00977046"/>
    <w:rsid w:val="009949D0"/>
    <w:rsid w:val="009970EB"/>
    <w:rsid w:val="00A23812"/>
    <w:rsid w:val="00A373E8"/>
    <w:rsid w:val="00A5106E"/>
    <w:rsid w:val="00A54118"/>
    <w:rsid w:val="00A64AF3"/>
    <w:rsid w:val="00AD21B8"/>
    <w:rsid w:val="00AF20DC"/>
    <w:rsid w:val="00AF48AD"/>
    <w:rsid w:val="00B116B0"/>
    <w:rsid w:val="00B25F58"/>
    <w:rsid w:val="00B51D79"/>
    <w:rsid w:val="00C0738F"/>
    <w:rsid w:val="00C12412"/>
    <w:rsid w:val="00C17F1C"/>
    <w:rsid w:val="00C20C73"/>
    <w:rsid w:val="00C22F14"/>
    <w:rsid w:val="00C3264D"/>
    <w:rsid w:val="00C51611"/>
    <w:rsid w:val="00C57972"/>
    <w:rsid w:val="00D136CD"/>
    <w:rsid w:val="00D452A8"/>
    <w:rsid w:val="00D852AD"/>
    <w:rsid w:val="00D90173"/>
    <w:rsid w:val="00D925A0"/>
    <w:rsid w:val="00DA21AD"/>
    <w:rsid w:val="00DB73B3"/>
    <w:rsid w:val="00DE5AA7"/>
    <w:rsid w:val="00DE66CB"/>
    <w:rsid w:val="00DF4004"/>
    <w:rsid w:val="00E17DB5"/>
    <w:rsid w:val="00E4035D"/>
    <w:rsid w:val="00EA1E95"/>
    <w:rsid w:val="00EB157E"/>
    <w:rsid w:val="00EC33CA"/>
    <w:rsid w:val="00EE4B10"/>
    <w:rsid w:val="00F00CEB"/>
    <w:rsid w:val="00F317F7"/>
    <w:rsid w:val="00F77E04"/>
    <w:rsid w:val="00F8208C"/>
    <w:rsid w:val="00F941E1"/>
    <w:rsid w:val="00FC3709"/>
    <w:rsid w:val="00FD3C65"/>
    <w:rsid w:val="00FD3CB7"/>
    <w:rsid w:val="00FD52C4"/>
    <w:rsid w:val="00FD690F"/>
    <w:rsid w:val="00FE78A5"/>
    <w:rsid w:val="00FF31F1"/>
    <w:rsid w:val="00FF421C"/>
    <w:rsid w:val="00FF70B0"/>
    <w:rsid w:val="014B0099"/>
    <w:rsid w:val="031273D2"/>
    <w:rsid w:val="032B6C98"/>
    <w:rsid w:val="03314074"/>
    <w:rsid w:val="038F6952"/>
    <w:rsid w:val="039F3782"/>
    <w:rsid w:val="03BD3921"/>
    <w:rsid w:val="03DA2C61"/>
    <w:rsid w:val="050A784F"/>
    <w:rsid w:val="05300925"/>
    <w:rsid w:val="05FB615F"/>
    <w:rsid w:val="066B0C3D"/>
    <w:rsid w:val="067157D3"/>
    <w:rsid w:val="06952BDB"/>
    <w:rsid w:val="074C690A"/>
    <w:rsid w:val="08A07C27"/>
    <w:rsid w:val="08C338D7"/>
    <w:rsid w:val="09440A55"/>
    <w:rsid w:val="095A5DC5"/>
    <w:rsid w:val="09BB0ACD"/>
    <w:rsid w:val="09C04816"/>
    <w:rsid w:val="0A394057"/>
    <w:rsid w:val="0A5F1331"/>
    <w:rsid w:val="0B8C4068"/>
    <w:rsid w:val="0B8F32CD"/>
    <w:rsid w:val="0B8F46CA"/>
    <w:rsid w:val="0BBB002A"/>
    <w:rsid w:val="0C5A3A7A"/>
    <w:rsid w:val="0CA054E1"/>
    <w:rsid w:val="0DB331E4"/>
    <w:rsid w:val="0DB717F6"/>
    <w:rsid w:val="0DE1094B"/>
    <w:rsid w:val="0E126A2C"/>
    <w:rsid w:val="0E8C5E09"/>
    <w:rsid w:val="0E991D15"/>
    <w:rsid w:val="0EC44632"/>
    <w:rsid w:val="104B26C9"/>
    <w:rsid w:val="104B5C7C"/>
    <w:rsid w:val="10903DD4"/>
    <w:rsid w:val="10F020DF"/>
    <w:rsid w:val="12181F53"/>
    <w:rsid w:val="12E12837"/>
    <w:rsid w:val="130322F6"/>
    <w:rsid w:val="13190F37"/>
    <w:rsid w:val="13810B0C"/>
    <w:rsid w:val="13927436"/>
    <w:rsid w:val="13EB60F2"/>
    <w:rsid w:val="13FE4F2C"/>
    <w:rsid w:val="14103A0E"/>
    <w:rsid w:val="143E7CDA"/>
    <w:rsid w:val="14650ED1"/>
    <w:rsid w:val="14832EA2"/>
    <w:rsid w:val="14A17B58"/>
    <w:rsid w:val="14DE3A37"/>
    <w:rsid w:val="15B27632"/>
    <w:rsid w:val="15E63943"/>
    <w:rsid w:val="15E672C3"/>
    <w:rsid w:val="17271CC4"/>
    <w:rsid w:val="174A29E7"/>
    <w:rsid w:val="17594FAC"/>
    <w:rsid w:val="17627DEA"/>
    <w:rsid w:val="17835954"/>
    <w:rsid w:val="17981D0B"/>
    <w:rsid w:val="179E56CF"/>
    <w:rsid w:val="182008F0"/>
    <w:rsid w:val="18A41893"/>
    <w:rsid w:val="18C634C6"/>
    <w:rsid w:val="18C73E12"/>
    <w:rsid w:val="18EF3BEE"/>
    <w:rsid w:val="18F338FE"/>
    <w:rsid w:val="18FB505D"/>
    <w:rsid w:val="19250632"/>
    <w:rsid w:val="19BD5406"/>
    <w:rsid w:val="19C708D3"/>
    <w:rsid w:val="1A5A72E4"/>
    <w:rsid w:val="1AC94E27"/>
    <w:rsid w:val="1AE47A0B"/>
    <w:rsid w:val="1B9A4A6A"/>
    <w:rsid w:val="1BD10B94"/>
    <w:rsid w:val="1BF43C15"/>
    <w:rsid w:val="1BF604D2"/>
    <w:rsid w:val="1C441B44"/>
    <w:rsid w:val="1C8C2366"/>
    <w:rsid w:val="1CA023CE"/>
    <w:rsid w:val="1CA447E6"/>
    <w:rsid w:val="1CEA1A58"/>
    <w:rsid w:val="1D0A40CA"/>
    <w:rsid w:val="1D1029DD"/>
    <w:rsid w:val="1E211AD0"/>
    <w:rsid w:val="1E35361B"/>
    <w:rsid w:val="1E7D4396"/>
    <w:rsid w:val="1ED64F2A"/>
    <w:rsid w:val="1F071B8D"/>
    <w:rsid w:val="1F813639"/>
    <w:rsid w:val="1FC85FB0"/>
    <w:rsid w:val="20CC36A8"/>
    <w:rsid w:val="20D4449B"/>
    <w:rsid w:val="215A2E89"/>
    <w:rsid w:val="218B5081"/>
    <w:rsid w:val="219D2659"/>
    <w:rsid w:val="21A110D3"/>
    <w:rsid w:val="21A67803"/>
    <w:rsid w:val="21F506B2"/>
    <w:rsid w:val="22471607"/>
    <w:rsid w:val="224F62F8"/>
    <w:rsid w:val="22744E49"/>
    <w:rsid w:val="231C5FDD"/>
    <w:rsid w:val="23771FB5"/>
    <w:rsid w:val="239544F0"/>
    <w:rsid w:val="24245E60"/>
    <w:rsid w:val="245657E8"/>
    <w:rsid w:val="24C646F7"/>
    <w:rsid w:val="24FB0DD7"/>
    <w:rsid w:val="25075293"/>
    <w:rsid w:val="253C7B53"/>
    <w:rsid w:val="25493224"/>
    <w:rsid w:val="2662482B"/>
    <w:rsid w:val="269E1B8E"/>
    <w:rsid w:val="278D2A66"/>
    <w:rsid w:val="27A860A7"/>
    <w:rsid w:val="27C2180F"/>
    <w:rsid w:val="2878490F"/>
    <w:rsid w:val="28A169CF"/>
    <w:rsid w:val="28EE122F"/>
    <w:rsid w:val="2A0B1D9D"/>
    <w:rsid w:val="2A2406E9"/>
    <w:rsid w:val="2A374DFF"/>
    <w:rsid w:val="2A7E28F7"/>
    <w:rsid w:val="2AA9184E"/>
    <w:rsid w:val="2B25527B"/>
    <w:rsid w:val="2CC96E84"/>
    <w:rsid w:val="2CE26733"/>
    <w:rsid w:val="2D032F4C"/>
    <w:rsid w:val="2D2D6D36"/>
    <w:rsid w:val="2D5147E9"/>
    <w:rsid w:val="2D705B03"/>
    <w:rsid w:val="2D8079FF"/>
    <w:rsid w:val="2D9B65E7"/>
    <w:rsid w:val="2E1E6D98"/>
    <w:rsid w:val="2E635F67"/>
    <w:rsid w:val="2E8D7BA2"/>
    <w:rsid w:val="2EFC3B5B"/>
    <w:rsid w:val="2F330908"/>
    <w:rsid w:val="2F5673D7"/>
    <w:rsid w:val="2FBA6337"/>
    <w:rsid w:val="301E45A7"/>
    <w:rsid w:val="302C5C1C"/>
    <w:rsid w:val="30E84DC0"/>
    <w:rsid w:val="311710EA"/>
    <w:rsid w:val="3134629F"/>
    <w:rsid w:val="313E6532"/>
    <w:rsid w:val="31A413AD"/>
    <w:rsid w:val="331566E6"/>
    <w:rsid w:val="33B80E3C"/>
    <w:rsid w:val="33FC4F15"/>
    <w:rsid w:val="34547B50"/>
    <w:rsid w:val="345B2B17"/>
    <w:rsid w:val="34690036"/>
    <w:rsid w:val="348C14B7"/>
    <w:rsid w:val="34D91EBE"/>
    <w:rsid w:val="34E65051"/>
    <w:rsid w:val="35220271"/>
    <w:rsid w:val="35513C15"/>
    <w:rsid w:val="36725A6B"/>
    <w:rsid w:val="36ED7B79"/>
    <w:rsid w:val="371A2A41"/>
    <w:rsid w:val="376156CD"/>
    <w:rsid w:val="376A43C4"/>
    <w:rsid w:val="37816A96"/>
    <w:rsid w:val="37E77073"/>
    <w:rsid w:val="38E80BDF"/>
    <w:rsid w:val="38E83E76"/>
    <w:rsid w:val="398A14B6"/>
    <w:rsid w:val="39CA4AFD"/>
    <w:rsid w:val="3A07605C"/>
    <w:rsid w:val="3A7068EF"/>
    <w:rsid w:val="3B166605"/>
    <w:rsid w:val="3B407142"/>
    <w:rsid w:val="3B572D45"/>
    <w:rsid w:val="3B5A7A62"/>
    <w:rsid w:val="3BA8159E"/>
    <w:rsid w:val="3C0C257F"/>
    <w:rsid w:val="3C24067D"/>
    <w:rsid w:val="3C4374BE"/>
    <w:rsid w:val="3C64748B"/>
    <w:rsid w:val="3C936A3B"/>
    <w:rsid w:val="3CF9307F"/>
    <w:rsid w:val="3D022CF1"/>
    <w:rsid w:val="3D711127"/>
    <w:rsid w:val="3DAC2C5E"/>
    <w:rsid w:val="3DAF07FA"/>
    <w:rsid w:val="3DB801C5"/>
    <w:rsid w:val="3DDB0CD9"/>
    <w:rsid w:val="3E0A003B"/>
    <w:rsid w:val="3E3E03BC"/>
    <w:rsid w:val="3E4445A0"/>
    <w:rsid w:val="3E6127FA"/>
    <w:rsid w:val="3EBB51FB"/>
    <w:rsid w:val="3F6E19E9"/>
    <w:rsid w:val="3F872527"/>
    <w:rsid w:val="3FFA5C38"/>
    <w:rsid w:val="40B85F32"/>
    <w:rsid w:val="412A40EA"/>
    <w:rsid w:val="41593340"/>
    <w:rsid w:val="41B367DD"/>
    <w:rsid w:val="41D74A6D"/>
    <w:rsid w:val="425C0100"/>
    <w:rsid w:val="428F65A5"/>
    <w:rsid w:val="42EC73B8"/>
    <w:rsid w:val="42F0679A"/>
    <w:rsid w:val="431B31A5"/>
    <w:rsid w:val="438356FB"/>
    <w:rsid w:val="43971E4B"/>
    <w:rsid w:val="43EC72B3"/>
    <w:rsid w:val="445F7FC9"/>
    <w:rsid w:val="44F34504"/>
    <w:rsid w:val="45DF3B87"/>
    <w:rsid w:val="46731A57"/>
    <w:rsid w:val="471D6195"/>
    <w:rsid w:val="473E4E6F"/>
    <w:rsid w:val="478B7F29"/>
    <w:rsid w:val="488D24A7"/>
    <w:rsid w:val="48B258C4"/>
    <w:rsid w:val="48BC2DE1"/>
    <w:rsid w:val="4932238E"/>
    <w:rsid w:val="499A7BA3"/>
    <w:rsid w:val="49AA1CAD"/>
    <w:rsid w:val="4A0B25A2"/>
    <w:rsid w:val="4A441B4F"/>
    <w:rsid w:val="4A5A3232"/>
    <w:rsid w:val="4AC62A9D"/>
    <w:rsid w:val="4ACD61B9"/>
    <w:rsid w:val="4ADE6FBC"/>
    <w:rsid w:val="4B897A7D"/>
    <w:rsid w:val="4BFE6E34"/>
    <w:rsid w:val="4C7325FE"/>
    <w:rsid w:val="4C916D56"/>
    <w:rsid w:val="4D630CC9"/>
    <w:rsid w:val="4D690C25"/>
    <w:rsid w:val="4D712D5D"/>
    <w:rsid w:val="4E362D45"/>
    <w:rsid w:val="4E406E7E"/>
    <w:rsid w:val="4EB250E6"/>
    <w:rsid w:val="4EB43A9E"/>
    <w:rsid w:val="4FB03D7F"/>
    <w:rsid w:val="502C3A07"/>
    <w:rsid w:val="508F5ED4"/>
    <w:rsid w:val="50DA1C4D"/>
    <w:rsid w:val="50EC5337"/>
    <w:rsid w:val="511528C1"/>
    <w:rsid w:val="512B18B7"/>
    <w:rsid w:val="51342FB2"/>
    <w:rsid w:val="52377529"/>
    <w:rsid w:val="52466320"/>
    <w:rsid w:val="53336043"/>
    <w:rsid w:val="533C333E"/>
    <w:rsid w:val="533E319C"/>
    <w:rsid w:val="53753831"/>
    <w:rsid w:val="54810B43"/>
    <w:rsid w:val="54AB49EF"/>
    <w:rsid w:val="55294266"/>
    <w:rsid w:val="556A2BB0"/>
    <w:rsid w:val="5596306C"/>
    <w:rsid w:val="56630308"/>
    <w:rsid w:val="56987D9F"/>
    <w:rsid w:val="569E000B"/>
    <w:rsid w:val="57F45D95"/>
    <w:rsid w:val="583850EA"/>
    <w:rsid w:val="591B7986"/>
    <w:rsid w:val="5923730C"/>
    <w:rsid w:val="59473C8A"/>
    <w:rsid w:val="59557BB3"/>
    <w:rsid w:val="595A2602"/>
    <w:rsid w:val="595D0E79"/>
    <w:rsid w:val="59B853BE"/>
    <w:rsid w:val="59D86F77"/>
    <w:rsid w:val="5ABC40CB"/>
    <w:rsid w:val="5AC8698F"/>
    <w:rsid w:val="5B154EC0"/>
    <w:rsid w:val="5B3459CD"/>
    <w:rsid w:val="5B735B65"/>
    <w:rsid w:val="5B851980"/>
    <w:rsid w:val="5C6D3947"/>
    <w:rsid w:val="5CA34E8C"/>
    <w:rsid w:val="5CCE20A1"/>
    <w:rsid w:val="5CE42047"/>
    <w:rsid w:val="5D281616"/>
    <w:rsid w:val="5D701748"/>
    <w:rsid w:val="5E4477AD"/>
    <w:rsid w:val="5E80325F"/>
    <w:rsid w:val="5E9C6734"/>
    <w:rsid w:val="5EBA09C3"/>
    <w:rsid w:val="5F0537B4"/>
    <w:rsid w:val="5F0D7F97"/>
    <w:rsid w:val="5F462E00"/>
    <w:rsid w:val="5F594C35"/>
    <w:rsid w:val="5FA44DD3"/>
    <w:rsid w:val="604768A9"/>
    <w:rsid w:val="60801FCD"/>
    <w:rsid w:val="619418B2"/>
    <w:rsid w:val="6275793C"/>
    <w:rsid w:val="629D4A8C"/>
    <w:rsid w:val="633433B2"/>
    <w:rsid w:val="635D7793"/>
    <w:rsid w:val="63B30B84"/>
    <w:rsid w:val="64527F56"/>
    <w:rsid w:val="65411653"/>
    <w:rsid w:val="656C48C9"/>
    <w:rsid w:val="658E4F30"/>
    <w:rsid w:val="65FD3DC7"/>
    <w:rsid w:val="66623861"/>
    <w:rsid w:val="66951888"/>
    <w:rsid w:val="66A97D91"/>
    <w:rsid w:val="66C31A09"/>
    <w:rsid w:val="675C4F85"/>
    <w:rsid w:val="67AF422A"/>
    <w:rsid w:val="67B10AB2"/>
    <w:rsid w:val="67E6201D"/>
    <w:rsid w:val="683F2895"/>
    <w:rsid w:val="68A55D04"/>
    <w:rsid w:val="68CA0F5A"/>
    <w:rsid w:val="694036BC"/>
    <w:rsid w:val="697811A5"/>
    <w:rsid w:val="69EF7224"/>
    <w:rsid w:val="6A2065AD"/>
    <w:rsid w:val="6A776146"/>
    <w:rsid w:val="6A9042E2"/>
    <w:rsid w:val="6ADB1DB9"/>
    <w:rsid w:val="6B5F4659"/>
    <w:rsid w:val="6B97700E"/>
    <w:rsid w:val="6C336F12"/>
    <w:rsid w:val="6C4D6722"/>
    <w:rsid w:val="6D576E7A"/>
    <w:rsid w:val="6D6678EA"/>
    <w:rsid w:val="6D887843"/>
    <w:rsid w:val="6DAA73FE"/>
    <w:rsid w:val="6DF05F6E"/>
    <w:rsid w:val="6DF1326D"/>
    <w:rsid w:val="6EB43A52"/>
    <w:rsid w:val="6EEC3E98"/>
    <w:rsid w:val="6FE2000C"/>
    <w:rsid w:val="7018502B"/>
    <w:rsid w:val="70D92DBC"/>
    <w:rsid w:val="70E039B2"/>
    <w:rsid w:val="71781210"/>
    <w:rsid w:val="71C22F61"/>
    <w:rsid w:val="733A7921"/>
    <w:rsid w:val="734677E4"/>
    <w:rsid w:val="73807BC1"/>
    <w:rsid w:val="742B14A4"/>
    <w:rsid w:val="747728EA"/>
    <w:rsid w:val="74963F88"/>
    <w:rsid w:val="75A249E5"/>
    <w:rsid w:val="75AE7B06"/>
    <w:rsid w:val="76044C4F"/>
    <w:rsid w:val="766B7FA0"/>
    <w:rsid w:val="776402C9"/>
    <w:rsid w:val="77CE18A2"/>
    <w:rsid w:val="782234E4"/>
    <w:rsid w:val="783C662B"/>
    <w:rsid w:val="78765FF8"/>
    <w:rsid w:val="78FA7141"/>
    <w:rsid w:val="792F4907"/>
    <w:rsid w:val="7969736E"/>
    <w:rsid w:val="796D6935"/>
    <w:rsid w:val="79D93469"/>
    <w:rsid w:val="79FB1D40"/>
    <w:rsid w:val="7A0354F3"/>
    <w:rsid w:val="7A100D8F"/>
    <w:rsid w:val="7A3C5FCC"/>
    <w:rsid w:val="7A437576"/>
    <w:rsid w:val="7ADE5A53"/>
    <w:rsid w:val="7AE056A1"/>
    <w:rsid w:val="7B534639"/>
    <w:rsid w:val="7B7B6732"/>
    <w:rsid w:val="7B8518DA"/>
    <w:rsid w:val="7BDF42FE"/>
    <w:rsid w:val="7C0F5A6A"/>
    <w:rsid w:val="7C353855"/>
    <w:rsid w:val="7CAB6CF8"/>
    <w:rsid w:val="7D723DB3"/>
    <w:rsid w:val="7DD30E53"/>
    <w:rsid w:val="7EEE7EEC"/>
    <w:rsid w:val="7F642F8F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795926"/>
  <w15:docId w15:val="{DB0375F0-21AE-4F44-9F63-2E0BD08B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rFonts w:ascii="等线" w:hAnsi="等线"/>
      <w:b/>
      <w:bCs/>
      <w:kern w:val="44"/>
      <w:sz w:val="44"/>
      <w:szCs w:val="44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等线 Light" w:eastAsia="等线 Light" w:hAnsi="等线 Light"/>
      <w:b/>
      <w:bCs/>
      <w:kern w:val="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line="360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Pr>
      <w:rFonts w:ascii="等线" w:hAnsi="等线"/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link w:val="2"/>
    <w:uiPriority w:val="9"/>
    <w:qFormat/>
    <w:rPr>
      <w:rFonts w:ascii="等线 Light" w:eastAsia="等线 Light" w:hAnsi="等线 Light"/>
      <w:b/>
      <w:bCs/>
      <w:sz w:val="32"/>
      <w:szCs w:val="32"/>
      <w:lang w:eastAsia="en-US"/>
    </w:rPr>
  </w:style>
  <w:style w:type="character" w:customStyle="1" w:styleId="3Char">
    <w:name w:val="标题 3 Char"/>
    <w:link w:val="3"/>
    <w:qFormat/>
    <w:rPr>
      <w:rFonts w:ascii="Calibri" w:hAnsi="Calibr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240" w:after="0" w:line="259" w:lineRule="auto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  <w:lang w:eastAsia="zh-CN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24"/>
    </w:rPr>
  </w:style>
  <w:style w:type="character" w:customStyle="1" w:styleId="4Char">
    <w:name w:val="标题 4 Char"/>
    <w:link w:val="4"/>
    <w:rPr>
      <w:rFonts w:ascii="Calibri Light" w:eastAsia="宋体" w:hAnsi="Calibri Light" w:cs="Times New Roman"/>
      <w:b/>
      <w:bCs/>
      <w:kern w:val="2"/>
      <w:sz w:val="28"/>
      <w:szCs w:val="28"/>
    </w:rPr>
  </w:style>
  <w:style w:type="paragraph" w:styleId="aa">
    <w:name w:val="Revision"/>
    <w:hidden/>
    <w:uiPriority w:val="99"/>
    <w:unhideWhenUsed/>
    <w:rsid w:val="000A3EB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87BF2-8472-4CFF-833F-8C35184E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xueyun</cp:lastModifiedBy>
  <cp:revision>8</cp:revision>
  <cp:lastPrinted>2023-12-27T00:49:00Z</cp:lastPrinted>
  <dcterms:created xsi:type="dcterms:W3CDTF">2023-12-18T06:26:00Z</dcterms:created>
  <dcterms:modified xsi:type="dcterms:W3CDTF">2023-12-27T00:52:00Z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04C67A223B6E4459B1C93FB062C61F6E_12</vt:lpwstr>
  </property>
</Properties>
</file>