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D7" w:rsidRDefault="00881BE6">
      <w:pPr>
        <w:snapToGrid w:val="0"/>
        <w:jc w:val="left"/>
        <w:rPr>
          <w:rFonts w:ascii="黑体" w:eastAsia="黑体" w:hAnsi="黑体"/>
          <w:color w:val="000000"/>
          <w:shd w:val="clear" w:color="auto" w:fill="FFFFFF"/>
        </w:rPr>
      </w:pPr>
      <w:r>
        <w:rPr>
          <w:rFonts w:ascii="黑体" w:eastAsia="黑体" w:hAnsi="黑体" w:hint="eastAsia"/>
          <w:color w:val="000000"/>
          <w:shd w:val="clear" w:color="auto" w:fill="FFFFFF"/>
        </w:rPr>
        <w:t>附件1</w:t>
      </w:r>
    </w:p>
    <w:p w:rsidR="009D3CD7" w:rsidRDefault="009D3CD7">
      <w:pPr>
        <w:snapToGrid w:val="0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</w:p>
    <w:p w:rsidR="009D3CD7" w:rsidRDefault="00881BE6">
      <w:pPr>
        <w:snapToGrid w:val="0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天津市生态环境局审批环境影响评价文件的</w:t>
      </w:r>
    </w:p>
    <w:p w:rsidR="009D3CD7" w:rsidRDefault="00881BE6">
      <w:pPr>
        <w:snapToGrid w:val="0"/>
        <w:jc w:val="center"/>
        <w:rPr>
          <w:rFonts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color w:val="000000"/>
          <w:sz w:val="44"/>
          <w:szCs w:val="44"/>
          <w:shd w:val="clear" w:color="auto" w:fill="FFFFFF"/>
        </w:rPr>
        <w:t>建设项目目录（</w:t>
      </w:r>
      <w:r>
        <w:rPr>
          <w:rFonts w:eastAsia="方正小标宋简体"/>
          <w:color w:val="000000"/>
          <w:sz w:val="44"/>
          <w:szCs w:val="44"/>
          <w:shd w:val="clear" w:color="auto" w:fill="FFFFFF"/>
        </w:rPr>
        <w:t>2022</w:t>
      </w:r>
      <w:r>
        <w:rPr>
          <w:rFonts w:eastAsia="方正小标宋简体"/>
          <w:color w:val="000000"/>
          <w:sz w:val="44"/>
          <w:szCs w:val="44"/>
          <w:shd w:val="clear" w:color="auto" w:fill="FFFFFF"/>
        </w:rPr>
        <w:t>年版）</w:t>
      </w:r>
    </w:p>
    <w:p w:rsidR="009D3CD7" w:rsidRDefault="00881BE6">
      <w:pPr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</w:t>
      </w:r>
      <w:r>
        <w:rPr>
          <w:rFonts w:ascii="楷体_GB2312" w:eastAsia="楷体_GB2312" w:hAnsi="楷体_GB2312" w:cs="楷体_GB2312"/>
          <w:lang w:val="en"/>
        </w:rPr>
        <w:t>征求意见</w:t>
      </w:r>
      <w:r>
        <w:rPr>
          <w:rFonts w:ascii="楷体_GB2312" w:eastAsia="楷体_GB2312" w:hAnsi="楷体_GB2312" w:cs="楷体_GB2312" w:hint="eastAsia"/>
        </w:rPr>
        <w:t>稿）</w:t>
      </w:r>
    </w:p>
    <w:p w:rsidR="009D3CD7" w:rsidRDefault="009D3CD7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一、水利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跨区的水库，跨区的水资源配置调整项目。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二、能源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火力发电：火力发电和热电联产（发电机组节能改造的除外；燃气发电除外；单纯利用余热、余压、余气发电的除外）。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水电站：在跨区河流上建设的水电站。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三、冶金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黑色金属冶炼：炼铁、炼钢、烧结、球团。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有色金属冶炼：常用有色金属冶炼、贵金属冶炼</w:t>
      </w:r>
      <w:r>
        <w:t xml:space="preserve"> </w:t>
      </w:r>
      <w:r>
        <w:t>、稀有稀土金属冶炼、有色金属合金制造（利用单质金属混配重</w:t>
      </w:r>
      <w:proofErr w:type="gramStart"/>
      <w:r>
        <w:t>熔生产</w:t>
      </w:r>
      <w:proofErr w:type="gramEnd"/>
      <w:r>
        <w:t>合金的除外）。</w:t>
      </w:r>
      <w:r>
        <w:t xml:space="preserve"> 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四、汽车制造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新建（含增建生产线）汽车整车制造（仅组装的除外、在现有整车生产线上更换车型的除外）。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五、非金属矿物制品制造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新建水泥制造（水泥</w:t>
      </w:r>
      <w:proofErr w:type="gramStart"/>
      <w:r>
        <w:t>粉磨站除外</w:t>
      </w:r>
      <w:proofErr w:type="gramEnd"/>
      <w:r>
        <w:t>）和平板玻璃制造项目。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六、石油、煤炭及其他燃料加工业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lastRenderedPageBreak/>
        <w:t>列入国家能源发展规划石化产业规划的扩建炼油项目，新建、扩建炼焦、煤化工项目。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七、化学原料和化学制品制造业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新建、扩建乙烯</w:t>
      </w:r>
      <w:r>
        <w:rPr>
          <w:rFonts w:hint="eastAsia"/>
        </w:rPr>
        <w:t>、苯乙烯、</w:t>
      </w:r>
      <w:r>
        <w:rPr>
          <w:lang w:val="en"/>
        </w:rPr>
        <w:t>丙烯</w:t>
      </w:r>
      <w:r>
        <w:rPr>
          <w:rFonts w:hint="eastAsia"/>
        </w:rPr>
        <w:t>、对二甲苯（</w:t>
      </w:r>
      <w:r>
        <w:rPr>
          <w:rFonts w:hint="eastAsia"/>
        </w:rPr>
        <w:t>PX</w:t>
      </w:r>
      <w:r>
        <w:rPr>
          <w:rFonts w:hint="eastAsia"/>
        </w:rPr>
        <w:t>）项目。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八、社会事业与服务业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特大型、大型主题公园。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九、核与辐射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核技术利用</w:t>
      </w:r>
      <w:r>
        <w:rPr>
          <w:rFonts w:hint="eastAsia"/>
        </w:rPr>
        <w:t>建设项目及</w:t>
      </w:r>
      <w:r>
        <w:t>退役，伴生放射性矿</w:t>
      </w:r>
      <w:r>
        <w:rPr>
          <w:rFonts w:hint="eastAsia"/>
        </w:rPr>
        <w:t>项目</w:t>
      </w:r>
      <w:r>
        <w:t>。</w:t>
      </w:r>
      <w:r>
        <w:t>500</w:t>
      </w:r>
      <w:r>
        <w:t>千伏及以上的输变电工程。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十、海洋工程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海底隧道，跨海桥梁工程，海上和海底物资储藏设施工程，涉及海洋特别保护区的海洋工程，以上涉及国防安全、海洋权益的除外。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十一、跨区的建设项目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十二、涉密工程</w:t>
      </w:r>
    </w:p>
    <w:p w:rsidR="009D3CD7" w:rsidRDefault="00881BE6">
      <w:pPr>
        <w:snapToGrid w:val="0"/>
        <w:spacing w:line="560" w:lineRule="exact"/>
        <w:ind w:firstLineChars="200" w:firstLine="640"/>
      </w:pPr>
      <w:r>
        <w:t>除绝密工程以外的涉密项目。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十三、涉及自然保护区的建设项目（除涉及自然保护区实验区与保护方向相一致的建设项目）。</w:t>
      </w:r>
    </w:p>
    <w:p w:rsidR="009D3CD7" w:rsidRDefault="00881BE6">
      <w:pPr>
        <w:snapToGrid w:val="0"/>
        <w:spacing w:line="56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十四、生态环境部委托审批的其他项目；法律、法规规定由省级环境保护部门审批的其他建设项目。</w:t>
      </w:r>
    </w:p>
    <w:p w:rsidR="009D3CD7" w:rsidRDefault="009D3CD7">
      <w:pPr>
        <w:snapToGrid w:val="0"/>
        <w:jc w:val="center"/>
        <w:rPr>
          <w:rFonts w:eastAsia="宋体"/>
          <w:b/>
          <w:color w:val="000000"/>
          <w:sz w:val="44"/>
          <w:szCs w:val="44"/>
          <w:shd w:val="clear" w:color="auto" w:fill="FFFFFF"/>
        </w:rPr>
      </w:pPr>
    </w:p>
    <w:p w:rsidR="009D3CD7" w:rsidRDefault="009D3CD7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</w:p>
    <w:p w:rsidR="009D3CD7" w:rsidRDefault="009D3CD7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</w:p>
    <w:p w:rsidR="009D3CD7" w:rsidRDefault="009D3CD7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</w:p>
    <w:p w:rsidR="009D3CD7" w:rsidRDefault="00881BE6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关于</w:t>
      </w:r>
      <w:proofErr w:type="gramStart"/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《</w:t>
      </w:r>
      <w:proofErr w:type="gramEnd"/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天津市生态环境局审批环境影响评价</w:t>
      </w:r>
    </w:p>
    <w:p w:rsidR="009D3CD7" w:rsidRDefault="00881BE6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文件的建设项目目录（</w:t>
      </w: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202</w:t>
      </w:r>
      <w:r>
        <w:rPr>
          <w:rFonts w:eastAsia="方正小标宋简体" w:hint="eastAsia"/>
          <w:bCs/>
          <w:color w:val="000000"/>
          <w:sz w:val="44"/>
          <w:szCs w:val="44"/>
          <w:shd w:val="clear" w:color="auto" w:fill="FFFFFF"/>
        </w:rPr>
        <w:t>2</w:t>
      </w: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年本）》</w:t>
      </w:r>
    </w:p>
    <w:p w:rsidR="009D3CD7" w:rsidRDefault="00881BE6"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eastAsia="方正小标宋简体" w:hint="eastAsia"/>
          <w:bCs/>
          <w:color w:val="000000"/>
          <w:sz w:val="44"/>
          <w:szCs w:val="44"/>
          <w:shd w:val="clear" w:color="auto" w:fill="FFFFFF"/>
        </w:rPr>
        <w:t>编制</w:t>
      </w:r>
      <w:r>
        <w:rPr>
          <w:rFonts w:eastAsia="方正小标宋简体"/>
          <w:bCs/>
          <w:color w:val="000000"/>
          <w:sz w:val="44"/>
          <w:szCs w:val="44"/>
          <w:shd w:val="clear" w:color="auto" w:fill="FFFFFF"/>
        </w:rPr>
        <w:t>情况的说明</w:t>
      </w:r>
    </w:p>
    <w:p w:rsidR="009D3CD7" w:rsidRDefault="009D3CD7">
      <w:pPr>
        <w:snapToGrid w:val="0"/>
        <w:outlineLvl w:val="1"/>
        <w:rPr>
          <w:rFonts w:ascii="仿宋_GB2312" w:hAnsi="仿宋_GB2312" w:cs="仿宋_GB2312"/>
          <w:b/>
        </w:rPr>
      </w:pPr>
    </w:p>
    <w:p w:rsidR="009D3CD7" w:rsidRDefault="00881BE6">
      <w:pPr>
        <w:spacing w:line="540" w:lineRule="exact"/>
        <w:ind w:firstLineChars="200" w:firstLine="640"/>
      </w:pPr>
      <w:r>
        <w:t>为进一步深化</w:t>
      </w:r>
      <w:r>
        <w:rPr>
          <w:rFonts w:hint="eastAsia"/>
        </w:rPr>
        <w:t>“放管服”改革和</w:t>
      </w:r>
      <w:r>
        <w:t>建设项目环境影响评价管理，</w:t>
      </w:r>
      <w:r>
        <w:rPr>
          <w:rFonts w:hint="eastAsia"/>
        </w:rPr>
        <w:t>明确市区两级建设项目环境影响评价文件审批权限，</w:t>
      </w:r>
      <w:r>
        <w:t>充分发挥</w:t>
      </w:r>
      <w:r>
        <w:rPr>
          <w:rFonts w:hint="eastAsia"/>
        </w:rPr>
        <w:t>环境影响评价</w:t>
      </w:r>
      <w:r>
        <w:t>在生态环境准入的关键作用，</w:t>
      </w:r>
      <w:r>
        <w:rPr>
          <w:rFonts w:hint="eastAsia"/>
          <w:lang w:val="en"/>
        </w:rPr>
        <w:t>根据《中华人民共和国环境影响评价法》、</w:t>
      </w:r>
      <w:r>
        <w:t>《生态环境部审批环境影响评价文件的建设项目目录（</w:t>
      </w:r>
      <w:r>
        <w:t>2019</w:t>
      </w:r>
      <w:r>
        <w:t>年本）》</w:t>
      </w:r>
      <w:r>
        <w:rPr>
          <w:rFonts w:hint="eastAsia"/>
          <w:lang w:val="en"/>
        </w:rPr>
        <w:t>有关规定</w:t>
      </w:r>
      <w:r>
        <w:rPr>
          <w:rFonts w:hint="eastAsia"/>
        </w:rPr>
        <w:t>，</w:t>
      </w:r>
      <w:r>
        <w:t>按照生态环境部《关于加强高耗能、高排放建设项目生态环境源头防控的指导意见》相关要求，结合《建设项目环境影响评价分类管理名录（</w:t>
      </w:r>
      <w:r>
        <w:t>2021</w:t>
      </w:r>
      <w:r>
        <w:t>年版）》</w:t>
      </w:r>
      <w:r>
        <w:rPr>
          <w:rFonts w:hint="eastAsia"/>
        </w:rPr>
        <w:t>和我市实际，我局对</w:t>
      </w:r>
      <w:r>
        <w:rPr>
          <w:color w:val="000000"/>
          <w:kern w:val="0"/>
        </w:rPr>
        <w:t>《天津市环境保护局审批环境影响评价文件的建设项目目录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（</w:t>
      </w:r>
      <w:r>
        <w:rPr>
          <w:color w:val="000000"/>
          <w:kern w:val="0"/>
        </w:rPr>
        <w:t>2018</w:t>
      </w:r>
      <w:r>
        <w:rPr>
          <w:color w:val="000000"/>
          <w:kern w:val="0"/>
        </w:rPr>
        <w:t>年本）</w:t>
      </w:r>
      <w:r>
        <w:rPr>
          <w:color w:val="000000"/>
          <w:kern w:val="0"/>
        </w:rPr>
        <w:t> </w:t>
      </w:r>
      <w:r>
        <w:rPr>
          <w:color w:val="000000"/>
          <w:kern w:val="0"/>
        </w:rPr>
        <w:t>》进行</w:t>
      </w:r>
      <w:r>
        <w:rPr>
          <w:rFonts w:hint="eastAsia"/>
          <w:color w:val="000000"/>
          <w:kern w:val="0"/>
        </w:rPr>
        <w:t>了</w:t>
      </w:r>
      <w:r>
        <w:rPr>
          <w:color w:val="000000"/>
          <w:kern w:val="0"/>
        </w:rPr>
        <w:t>调整，</w:t>
      </w:r>
      <w:r>
        <w:rPr>
          <w:rFonts w:hint="eastAsia"/>
        </w:rPr>
        <w:t>形成</w:t>
      </w:r>
      <w:r>
        <w:t>了《天津市生态环境局审批环境影响评价文件的建设项目目录（</w:t>
      </w:r>
      <w:r>
        <w:t>202</w:t>
      </w:r>
      <w:r>
        <w:rPr>
          <w:rFonts w:hint="eastAsia"/>
        </w:rPr>
        <w:t>2</w:t>
      </w:r>
      <w:r>
        <w:t>年</w:t>
      </w:r>
      <w:r>
        <w:rPr>
          <w:rFonts w:hint="eastAsia"/>
        </w:rPr>
        <w:t>本</w:t>
      </w:r>
      <w:r>
        <w:t>）》</w:t>
      </w:r>
      <w:r>
        <w:rPr>
          <w:rFonts w:hint="eastAsia"/>
        </w:rPr>
        <w:t>（以下简称《目录</w:t>
      </w:r>
      <w:r>
        <w:rPr>
          <w:color w:val="000000"/>
          <w:kern w:val="0"/>
        </w:rPr>
        <w:t>（</w:t>
      </w:r>
      <w:r>
        <w:rPr>
          <w:color w:val="000000"/>
          <w:kern w:val="0"/>
        </w:rPr>
        <w:t>202</w:t>
      </w:r>
      <w:r>
        <w:rPr>
          <w:rFonts w:hint="eastAsia"/>
          <w:color w:val="000000"/>
          <w:kern w:val="0"/>
        </w:rPr>
        <w:t>2</w:t>
      </w:r>
      <w:r>
        <w:rPr>
          <w:color w:val="000000"/>
          <w:kern w:val="0"/>
        </w:rPr>
        <w:t>年</w:t>
      </w:r>
      <w:r>
        <w:rPr>
          <w:rFonts w:hint="eastAsia"/>
          <w:color w:val="000000"/>
          <w:kern w:val="0"/>
        </w:rPr>
        <w:t>本</w:t>
      </w:r>
      <w:r>
        <w:rPr>
          <w:color w:val="000000"/>
          <w:kern w:val="0"/>
        </w:rPr>
        <w:t>）</w:t>
      </w:r>
      <w:r>
        <w:rPr>
          <w:rFonts w:hint="eastAsia"/>
        </w:rPr>
        <w:t>》），现将编制情况说明如下：</w:t>
      </w:r>
    </w:p>
    <w:p w:rsidR="009D3CD7" w:rsidRDefault="00881BE6">
      <w:pPr>
        <w:spacing w:line="540" w:lineRule="exact"/>
        <w:ind w:firstLineChars="200" w:firstLine="640"/>
        <w:outlineLvl w:val="1"/>
        <w:rPr>
          <w:rFonts w:eastAsia="黑体"/>
          <w:szCs w:val="36"/>
        </w:rPr>
      </w:pPr>
      <w:r>
        <w:rPr>
          <w:rFonts w:eastAsia="黑体"/>
          <w:szCs w:val="36"/>
        </w:rPr>
        <w:t>一、背景</w:t>
      </w:r>
      <w:r>
        <w:rPr>
          <w:rFonts w:eastAsia="黑体" w:hint="eastAsia"/>
          <w:szCs w:val="36"/>
        </w:rPr>
        <w:t>情况</w:t>
      </w:r>
    </w:p>
    <w:p w:rsidR="009D3CD7" w:rsidRDefault="00881BE6">
      <w:pPr>
        <w:spacing w:line="540" w:lineRule="exact"/>
        <w:ind w:firstLineChars="200" w:firstLine="640"/>
        <w:outlineLvl w:val="1"/>
      </w:pPr>
      <w:r>
        <w:rPr>
          <w:rFonts w:hint="eastAsia"/>
        </w:rPr>
        <w:t>为深入落实生态环境领域“放管服”改革部署，生态环境部修订发布了</w:t>
      </w:r>
      <w:r>
        <w:t>《建设项目环境影响评价分类管理名录（</w:t>
      </w:r>
      <w:r>
        <w:t>2021</w:t>
      </w:r>
      <w:r>
        <w:t>年版）》（以下简称《分类</w:t>
      </w:r>
      <w:r>
        <w:rPr>
          <w:rFonts w:hint="eastAsia"/>
        </w:rPr>
        <w:t>管理</w:t>
      </w:r>
      <w:r>
        <w:t>名录（</w:t>
      </w:r>
      <w:r>
        <w:t>2021</w:t>
      </w:r>
      <w:r>
        <w:t>年版）》）</w:t>
      </w:r>
      <w:r>
        <w:rPr>
          <w:rFonts w:hint="eastAsia"/>
        </w:rPr>
        <w:t>，对照《国民经济行业分类》，对建设项目分类进行了重新排序，明确了行业界定，</w:t>
      </w:r>
      <w:r>
        <w:t>并根据实际情况对建设项目</w:t>
      </w:r>
      <w:r>
        <w:rPr>
          <w:rFonts w:hint="eastAsia"/>
        </w:rPr>
        <w:t>环境影响评价</w:t>
      </w:r>
      <w:r>
        <w:t>类别进行了调整。</w:t>
      </w:r>
    </w:p>
    <w:p w:rsidR="009D3CD7" w:rsidRDefault="00881BE6">
      <w:pPr>
        <w:spacing w:line="540" w:lineRule="exact"/>
        <w:ind w:firstLineChars="200" w:firstLine="640"/>
        <w:outlineLvl w:val="1"/>
      </w:pPr>
      <w:r>
        <w:rPr>
          <w:rFonts w:hint="eastAsia"/>
        </w:rPr>
        <w:t>为坚决遏制高耗能、高排放项目盲目发展，推动绿色转型和</w:t>
      </w:r>
      <w:r>
        <w:rPr>
          <w:rFonts w:hint="eastAsia"/>
        </w:rPr>
        <w:lastRenderedPageBreak/>
        <w:t>高质量发展，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月生态环境部印发《</w:t>
      </w:r>
      <w:r>
        <w:t>关于加强高耗能、高排放建设项目生态环境源头防控的指导意见</w:t>
      </w:r>
      <w:r>
        <w:rPr>
          <w:rFonts w:hint="eastAsia"/>
        </w:rPr>
        <w:t>》（</w:t>
      </w:r>
      <w:r>
        <w:t>环环评〔</w:t>
      </w:r>
      <w:r>
        <w:t>2021</w:t>
      </w:r>
      <w:r>
        <w:t>〕</w:t>
      </w:r>
      <w:r>
        <w:t>45</w:t>
      </w:r>
      <w:r>
        <w:t>号</w:t>
      </w:r>
      <w:r>
        <w:rPr>
          <w:rFonts w:hint="eastAsia"/>
        </w:rPr>
        <w:t>），要求“对炼油、乙烯、钢铁、焦化、煤化工、燃煤发电、电解铝、水泥熟料、平板玻璃、铜铅锌硅冶炼等环境影响大或环境风险高的项目类别，不得以改革试点名义随意下放环评审批权限或降低审批要求”，为此需要对部分行业环境影响评价审批权限进行调整</w:t>
      </w:r>
      <w:r>
        <w:t>。</w:t>
      </w:r>
      <w:r>
        <w:rPr>
          <w:rFonts w:hint="eastAsia"/>
        </w:rPr>
        <w:t>根据修正后的《天津市海洋环境保护条例》规定，</w:t>
      </w:r>
      <w:r>
        <w:t>海洋工程建设项目环境影响</w:t>
      </w:r>
      <w:r>
        <w:rPr>
          <w:rFonts w:hint="eastAsia"/>
        </w:rPr>
        <w:t>评价文件的审批权限由市级部门调整为</w:t>
      </w:r>
      <w:r>
        <w:t>市和滨海新区生态环境主管部门</w:t>
      </w:r>
      <w:r>
        <w:rPr>
          <w:rFonts w:hint="eastAsia"/>
        </w:rPr>
        <w:t>。</w:t>
      </w:r>
    </w:p>
    <w:p w:rsidR="009D3CD7" w:rsidRDefault="00881BE6">
      <w:pPr>
        <w:spacing w:line="540" w:lineRule="exact"/>
        <w:ind w:firstLineChars="200" w:firstLine="640"/>
        <w:outlineLvl w:val="1"/>
      </w:pPr>
      <w:r>
        <w:rPr>
          <w:rFonts w:hint="eastAsia"/>
        </w:rPr>
        <w:t>鉴于以上情况，</w:t>
      </w:r>
      <w:r>
        <w:t>为</w:t>
      </w:r>
      <w:r>
        <w:rPr>
          <w:rFonts w:hint="eastAsia"/>
        </w:rPr>
        <w:t>贯彻落实生态环境部</w:t>
      </w:r>
      <w:r>
        <w:t>《建设项目环境影响评价分类管理名录（</w:t>
      </w:r>
      <w:r>
        <w:t>2021</w:t>
      </w:r>
      <w:r>
        <w:t>年版）》</w:t>
      </w:r>
      <w:r>
        <w:rPr>
          <w:rFonts w:hint="eastAsia"/>
        </w:rPr>
        <w:t>等政策要求，明确市区两级建设项目环境影响评价审批权限，</w:t>
      </w:r>
      <w:r>
        <w:t>我局</w:t>
      </w:r>
      <w:r>
        <w:rPr>
          <w:rFonts w:hint="eastAsia"/>
        </w:rPr>
        <w:t>组织</w:t>
      </w:r>
      <w:r>
        <w:t>对</w:t>
      </w:r>
      <w:r>
        <w:rPr>
          <w:color w:val="000000"/>
          <w:kern w:val="0"/>
        </w:rPr>
        <w:t>《天津市环境保护局审批环境影响评价文件的建设项目目录</w:t>
      </w: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（</w:t>
      </w:r>
      <w:r>
        <w:rPr>
          <w:color w:val="000000"/>
          <w:kern w:val="0"/>
        </w:rPr>
        <w:t>2018</w:t>
      </w:r>
      <w:r>
        <w:rPr>
          <w:color w:val="000000"/>
          <w:kern w:val="0"/>
        </w:rPr>
        <w:t>年本）</w:t>
      </w:r>
      <w:r>
        <w:rPr>
          <w:color w:val="000000"/>
          <w:kern w:val="0"/>
        </w:rPr>
        <w:t> </w:t>
      </w:r>
      <w:r>
        <w:rPr>
          <w:color w:val="000000"/>
          <w:kern w:val="0"/>
        </w:rPr>
        <w:t>》</w:t>
      </w:r>
      <w:r>
        <w:rPr>
          <w:rFonts w:hint="eastAsia"/>
          <w:color w:val="000000"/>
          <w:kern w:val="0"/>
        </w:rPr>
        <w:t>进行了调整修订</w:t>
      </w:r>
      <w:r>
        <w:t>，</w:t>
      </w:r>
      <w:r>
        <w:rPr>
          <w:rFonts w:hint="eastAsia"/>
        </w:rPr>
        <w:t>形成了</w:t>
      </w:r>
      <w:r>
        <w:t>《目录（</w:t>
      </w:r>
      <w:r>
        <w:t>202</w:t>
      </w:r>
      <w:r>
        <w:rPr>
          <w:rFonts w:hint="eastAsia"/>
        </w:rPr>
        <w:t>2</w:t>
      </w:r>
      <w:r>
        <w:t>年本）》）。</w:t>
      </w:r>
    </w:p>
    <w:p w:rsidR="009D3CD7" w:rsidRDefault="00881BE6">
      <w:pPr>
        <w:spacing w:line="540" w:lineRule="exact"/>
        <w:ind w:firstLineChars="200" w:firstLine="640"/>
        <w:outlineLvl w:val="1"/>
        <w:rPr>
          <w:rFonts w:eastAsia="黑体"/>
          <w:szCs w:val="36"/>
        </w:rPr>
      </w:pPr>
      <w:r>
        <w:rPr>
          <w:rFonts w:eastAsia="黑体"/>
          <w:szCs w:val="36"/>
        </w:rPr>
        <w:t>二、</w:t>
      </w:r>
      <w:r>
        <w:rPr>
          <w:rFonts w:eastAsia="黑体" w:hint="eastAsia"/>
          <w:szCs w:val="36"/>
        </w:rPr>
        <w:t>调整</w:t>
      </w:r>
      <w:r>
        <w:rPr>
          <w:rFonts w:eastAsia="黑体"/>
          <w:szCs w:val="36"/>
        </w:rPr>
        <w:t>情况</w:t>
      </w:r>
    </w:p>
    <w:p w:rsidR="009D3CD7" w:rsidRDefault="00881BE6">
      <w:pPr>
        <w:spacing w:line="540" w:lineRule="exact"/>
        <w:ind w:firstLineChars="200" w:firstLine="640"/>
        <w:outlineLvl w:val="1"/>
      </w:pPr>
      <w:r>
        <w:rPr>
          <w:rFonts w:hint="eastAsia"/>
          <w:color w:val="000000"/>
          <w:kern w:val="0"/>
        </w:rPr>
        <w:t>对比</w:t>
      </w:r>
      <w:r>
        <w:rPr>
          <w:color w:val="000000"/>
          <w:kern w:val="0"/>
        </w:rPr>
        <w:t>《天津市环境保护局审批环境影响评价文件的建设项目目录（</w:t>
      </w:r>
      <w:r>
        <w:rPr>
          <w:color w:val="000000"/>
          <w:kern w:val="0"/>
        </w:rPr>
        <w:t>2018</w:t>
      </w:r>
      <w:r>
        <w:rPr>
          <w:color w:val="000000"/>
          <w:kern w:val="0"/>
        </w:rPr>
        <w:t>年本）</w:t>
      </w:r>
      <w:r>
        <w:rPr>
          <w:color w:val="000000"/>
          <w:kern w:val="0"/>
        </w:rPr>
        <w:t> </w:t>
      </w:r>
      <w:r>
        <w:rPr>
          <w:color w:val="000000"/>
          <w:kern w:val="0"/>
        </w:rPr>
        <w:t>》</w:t>
      </w:r>
      <w:r>
        <w:rPr>
          <w:rFonts w:hint="eastAsia"/>
          <w:color w:val="000000"/>
          <w:kern w:val="0"/>
        </w:rPr>
        <w:t>，</w:t>
      </w:r>
      <w:r>
        <w:t>《目录（</w:t>
      </w:r>
      <w:r>
        <w:t>202</w:t>
      </w:r>
      <w:r>
        <w:rPr>
          <w:rFonts w:hint="eastAsia"/>
        </w:rPr>
        <w:t>2</w:t>
      </w:r>
      <w:r>
        <w:t>年本）》）主要</w:t>
      </w:r>
      <w:r>
        <w:rPr>
          <w:rFonts w:hint="eastAsia"/>
        </w:rPr>
        <w:t>对以下建设项目环境影响评价权限进行了</w:t>
      </w:r>
      <w:r>
        <w:t>调整：</w:t>
      </w:r>
    </w:p>
    <w:p w:rsidR="009D3CD7" w:rsidRDefault="00881BE6">
      <w:pPr>
        <w:widowControl/>
        <w:spacing w:line="540" w:lineRule="exact"/>
        <w:ind w:firstLineChars="200" w:firstLine="640"/>
        <w:rPr>
          <w:color w:val="000000"/>
          <w:kern w:val="0"/>
          <w:lang w:val="en"/>
        </w:rPr>
      </w:pPr>
      <w:r>
        <w:rPr>
          <w:rFonts w:ascii="楷体_GB2312" w:eastAsia="楷体_GB2312" w:hAnsi="楷体_GB2312" w:cs="楷体_GB2312" w:hint="eastAsia"/>
        </w:rPr>
        <w:t>（一）明确了</w:t>
      </w:r>
      <w:r>
        <w:rPr>
          <w:rFonts w:ascii="楷体_GB2312" w:eastAsia="楷体_GB2312" w:hAnsi="楷体_GB2312" w:cs="楷体_GB2312" w:hint="eastAsia"/>
          <w:color w:val="000000"/>
          <w:kern w:val="0"/>
        </w:rPr>
        <w:t>海洋工程</w:t>
      </w:r>
      <w:r>
        <w:rPr>
          <w:rFonts w:ascii="楷体_GB2312" w:eastAsia="楷体_GB2312" w:hAnsi="楷体_GB2312" w:cs="楷体_GB2312"/>
          <w:color w:val="000000"/>
          <w:kern w:val="0"/>
        </w:rPr>
        <w:t>建设项目</w:t>
      </w:r>
      <w:r>
        <w:rPr>
          <w:rFonts w:ascii="楷体_GB2312" w:eastAsia="楷体_GB2312" w:hAnsi="楷体_GB2312" w:cs="楷体_GB2312" w:hint="eastAsia"/>
          <w:color w:val="000000"/>
          <w:kern w:val="0"/>
        </w:rPr>
        <w:t>环评审批权限。</w:t>
      </w:r>
      <w:r>
        <w:rPr>
          <w:rFonts w:hint="eastAsia"/>
          <w:color w:val="000000"/>
          <w:kern w:val="0"/>
        </w:rPr>
        <w:t>根据</w:t>
      </w:r>
      <w:r>
        <w:rPr>
          <w:color w:val="000000"/>
          <w:kern w:val="0"/>
        </w:rPr>
        <w:t>《天津市海洋环境保护条例》《天津市人民政府关于向滨海新区下放市级权力事项的通知》（津政发</w:t>
      </w:r>
      <w:r>
        <w:t>〔</w:t>
      </w:r>
      <w:r>
        <w:t>2019</w:t>
      </w:r>
      <w:r>
        <w:t>〕</w:t>
      </w:r>
      <w:r>
        <w:rPr>
          <w:color w:val="000000"/>
          <w:kern w:val="0"/>
        </w:rPr>
        <w:t>6</w:t>
      </w:r>
      <w:r>
        <w:rPr>
          <w:color w:val="000000"/>
          <w:kern w:val="0"/>
        </w:rPr>
        <w:t>号）</w:t>
      </w:r>
      <w:r>
        <w:rPr>
          <w:rFonts w:hint="eastAsia"/>
          <w:color w:val="000000"/>
          <w:kern w:val="0"/>
        </w:rPr>
        <w:t>有关规定</w:t>
      </w:r>
      <w:r>
        <w:rPr>
          <w:color w:val="000000"/>
          <w:kern w:val="0"/>
        </w:rPr>
        <w:t>，目前海洋工程建设项目环评</w:t>
      </w:r>
      <w:r>
        <w:rPr>
          <w:rFonts w:hint="eastAsia"/>
          <w:color w:val="000000"/>
          <w:kern w:val="0"/>
        </w:rPr>
        <w:t>审</w:t>
      </w:r>
      <w:proofErr w:type="gramStart"/>
      <w:r>
        <w:rPr>
          <w:rFonts w:hint="eastAsia"/>
          <w:color w:val="000000"/>
          <w:kern w:val="0"/>
        </w:rPr>
        <w:t>批</w:t>
      </w:r>
      <w:r>
        <w:rPr>
          <w:color w:val="000000"/>
          <w:kern w:val="0"/>
        </w:rPr>
        <w:t>全部</w:t>
      </w:r>
      <w:proofErr w:type="gramEnd"/>
      <w:r>
        <w:rPr>
          <w:color w:val="000000"/>
          <w:kern w:val="0"/>
        </w:rPr>
        <w:t>委托下放至滨海新区。本次调整</w:t>
      </w:r>
      <w:r>
        <w:rPr>
          <w:rFonts w:hint="eastAsia"/>
          <w:color w:val="000000"/>
          <w:kern w:val="0"/>
        </w:rPr>
        <w:t>重点是海底隧道、跨海桥梁工程、海上和海底物资储藏设施工程及涉及海洋特别保护区的海洋工程的</w:t>
      </w:r>
      <w:r>
        <w:rPr>
          <w:color w:val="000000"/>
          <w:kern w:val="0"/>
        </w:rPr>
        <w:t>审批权限划定为</w:t>
      </w:r>
      <w:r>
        <w:rPr>
          <w:rFonts w:hint="eastAsia"/>
          <w:color w:val="000000"/>
          <w:kern w:val="0"/>
        </w:rPr>
        <w:t>市生态环境</w:t>
      </w:r>
      <w:r>
        <w:rPr>
          <w:rFonts w:hint="eastAsia"/>
          <w:color w:val="000000"/>
          <w:kern w:val="0"/>
        </w:rPr>
        <w:lastRenderedPageBreak/>
        <w:t>局</w:t>
      </w:r>
      <w:r>
        <w:rPr>
          <w:color w:val="000000"/>
          <w:kern w:val="0"/>
        </w:rPr>
        <w:t>。</w:t>
      </w:r>
      <w:r>
        <w:rPr>
          <w:color w:val="000000"/>
          <w:kern w:val="0"/>
          <w:lang w:val="en"/>
        </w:rPr>
        <w:t>上述审批权限划分后，由市生态环境局负责的海洋工程建设项目环</w:t>
      </w:r>
      <w:proofErr w:type="gramStart"/>
      <w:r>
        <w:rPr>
          <w:color w:val="000000"/>
          <w:kern w:val="0"/>
          <w:lang w:val="en"/>
        </w:rPr>
        <w:t>评审批仍按照</w:t>
      </w:r>
      <w:proofErr w:type="gramEnd"/>
      <w:r>
        <w:rPr>
          <w:color w:val="000000"/>
          <w:kern w:val="0"/>
          <w:lang w:val="en"/>
        </w:rPr>
        <w:t>市政府要求，委托滨海新区审批。</w:t>
      </w:r>
    </w:p>
    <w:p w:rsidR="009D3CD7" w:rsidRDefault="00881BE6">
      <w:pPr>
        <w:spacing w:line="540" w:lineRule="exact"/>
        <w:ind w:firstLineChars="200" w:firstLine="640"/>
        <w:contextualSpacing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（二）调整至市级审批的部分项目。</w:t>
      </w:r>
      <w:r>
        <w:rPr>
          <w:rFonts w:hint="eastAsia"/>
          <w:color w:val="000000"/>
          <w:kern w:val="0"/>
        </w:rPr>
        <w:t>为切实贯彻落实</w:t>
      </w:r>
      <w:r>
        <w:rPr>
          <w:color w:val="000000"/>
          <w:kern w:val="0"/>
        </w:rPr>
        <w:t>生态环境部《</w:t>
      </w:r>
      <w:r>
        <w:t>关于加强高耗能、高排放建设项目生态环境源头防控的指导意见</w:t>
      </w:r>
      <w:r>
        <w:rPr>
          <w:color w:val="000000"/>
          <w:kern w:val="0"/>
        </w:rPr>
        <w:t>》</w:t>
      </w:r>
      <w:r>
        <w:rPr>
          <w:rFonts w:hint="eastAsia"/>
          <w:color w:val="000000"/>
          <w:kern w:val="0"/>
        </w:rPr>
        <w:t>要求</w:t>
      </w:r>
      <w:r>
        <w:rPr>
          <w:color w:val="000000"/>
          <w:kern w:val="0"/>
        </w:rPr>
        <w:t>，本次调整</w:t>
      </w:r>
      <w:r>
        <w:rPr>
          <w:rFonts w:hint="eastAsia"/>
          <w:color w:val="000000"/>
          <w:kern w:val="0"/>
        </w:rPr>
        <w:t>将</w:t>
      </w:r>
      <w:r>
        <w:rPr>
          <w:color w:val="000000"/>
          <w:kern w:val="0"/>
        </w:rPr>
        <w:t>水泥制造</w:t>
      </w:r>
      <w:r>
        <w:rPr>
          <w:rFonts w:hint="eastAsia"/>
          <w:color w:val="000000"/>
          <w:kern w:val="0"/>
        </w:rPr>
        <w:t>、</w:t>
      </w:r>
      <w:r>
        <w:rPr>
          <w:color w:val="000000"/>
          <w:kern w:val="0"/>
        </w:rPr>
        <w:t>平板玻璃制造</w:t>
      </w:r>
      <w:r>
        <w:rPr>
          <w:rFonts w:hint="eastAsia"/>
          <w:color w:val="000000"/>
          <w:kern w:val="0"/>
        </w:rPr>
        <w:t>、烧结和球团、符合国家规划的扩建炼油项目、新建扩建焦化和煤化工及部分环境影响较为复杂</w:t>
      </w:r>
      <w:r>
        <w:rPr>
          <w:color w:val="000000"/>
          <w:kern w:val="0"/>
          <w:lang w:val="en"/>
        </w:rPr>
        <w:t>且常用</w:t>
      </w:r>
      <w:r>
        <w:rPr>
          <w:rFonts w:hint="eastAsia"/>
          <w:color w:val="000000"/>
          <w:kern w:val="0"/>
        </w:rPr>
        <w:t>的</w:t>
      </w:r>
      <w:r>
        <w:rPr>
          <w:color w:val="000000"/>
          <w:kern w:val="0"/>
          <w:lang w:val="en"/>
        </w:rPr>
        <w:t>基础</w:t>
      </w:r>
      <w:r>
        <w:rPr>
          <w:rFonts w:hint="eastAsia"/>
          <w:color w:val="000000"/>
          <w:kern w:val="0"/>
        </w:rPr>
        <w:t>化学原料项目等</w:t>
      </w:r>
      <w:r>
        <w:rPr>
          <w:rFonts w:hint="eastAsia"/>
          <w:color w:val="000000"/>
          <w:kern w:val="0"/>
        </w:rPr>
        <w:t>6</w:t>
      </w:r>
      <w:r>
        <w:rPr>
          <w:rFonts w:hint="eastAsia"/>
          <w:color w:val="000000"/>
          <w:kern w:val="0"/>
        </w:rPr>
        <w:t>类建设项目</w:t>
      </w:r>
      <w:r>
        <w:rPr>
          <w:color w:val="000000"/>
          <w:kern w:val="0"/>
        </w:rPr>
        <w:t>环评审批权限</w:t>
      </w:r>
      <w:r>
        <w:rPr>
          <w:rFonts w:hint="eastAsia"/>
          <w:color w:val="000000"/>
          <w:kern w:val="0"/>
        </w:rPr>
        <w:t>调整为市生态环境局。</w:t>
      </w:r>
    </w:p>
    <w:p w:rsidR="009D3CD7" w:rsidRDefault="00881BE6">
      <w:pPr>
        <w:widowControl/>
        <w:spacing w:line="540" w:lineRule="exact"/>
        <w:ind w:firstLineChars="200" w:firstLine="640"/>
        <w:rPr>
          <w:color w:val="000000"/>
          <w:kern w:val="0"/>
        </w:rPr>
      </w:pPr>
      <w:r>
        <w:rPr>
          <w:rFonts w:ascii="楷体_GB2312" w:eastAsia="楷体_GB2312" w:hAnsi="楷体_GB2312" w:cs="楷体_GB2312" w:hint="eastAsia"/>
        </w:rPr>
        <w:t>（三）规范了部分行业名称。</w:t>
      </w:r>
      <w:r>
        <w:rPr>
          <w:rFonts w:hint="eastAsia"/>
          <w:color w:val="000000"/>
          <w:kern w:val="0"/>
        </w:rPr>
        <w:t>对照《分类管理名录（</w:t>
      </w:r>
      <w:r>
        <w:rPr>
          <w:rFonts w:hint="eastAsia"/>
          <w:color w:val="000000"/>
          <w:kern w:val="0"/>
        </w:rPr>
        <w:t>2021</w:t>
      </w:r>
      <w:r>
        <w:rPr>
          <w:rFonts w:hint="eastAsia"/>
          <w:color w:val="000000"/>
          <w:kern w:val="0"/>
        </w:rPr>
        <w:t>年版）》），我局对纳入目录的部分行业名称进行了规范调整，共涉及</w:t>
      </w:r>
      <w:r>
        <w:rPr>
          <w:rFonts w:hint="eastAsia"/>
          <w:color w:val="000000"/>
          <w:kern w:val="0"/>
        </w:rPr>
        <w:t>4</w:t>
      </w:r>
      <w:r>
        <w:rPr>
          <w:rFonts w:hint="eastAsia"/>
          <w:color w:val="000000"/>
          <w:kern w:val="0"/>
        </w:rPr>
        <w:t>个主要行业，如将</w:t>
      </w:r>
      <w:r>
        <w:rPr>
          <w:color w:val="000000"/>
          <w:kern w:val="0"/>
        </w:rPr>
        <w:t>有色金属冶炼调整为常用有色金属冶炼、贵金属冶炼、有色金属合金制造（利用单质金属混配重</w:t>
      </w:r>
      <w:proofErr w:type="gramStart"/>
      <w:r>
        <w:rPr>
          <w:color w:val="000000"/>
          <w:kern w:val="0"/>
        </w:rPr>
        <w:t>熔生产</w:t>
      </w:r>
      <w:proofErr w:type="gramEnd"/>
      <w:r>
        <w:rPr>
          <w:color w:val="000000"/>
          <w:kern w:val="0"/>
        </w:rPr>
        <w:t>合金的除外）</w:t>
      </w:r>
      <w:r>
        <w:rPr>
          <w:rFonts w:hint="eastAsia"/>
          <w:color w:val="000000"/>
          <w:kern w:val="0"/>
        </w:rPr>
        <w:t>；</w:t>
      </w:r>
      <w:r>
        <w:rPr>
          <w:color w:val="000000"/>
          <w:kern w:val="0"/>
        </w:rPr>
        <w:t>将火电站、热电站调整为火力发电和热电联产（发电机组节能改造的除外；燃气发电除外；单纯利用余热、余压、余气发电的除外）</w:t>
      </w:r>
      <w:r>
        <w:rPr>
          <w:rFonts w:hint="eastAsia"/>
          <w:color w:val="000000"/>
          <w:kern w:val="0"/>
        </w:rPr>
        <w:t>。上述调整后，市、区两级的审批权限无实质性变化。</w:t>
      </w:r>
    </w:p>
    <w:p w:rsidR="009D3CD7" w:rsidRDefault="00881BE6">
      <w:pPr>
        <w:spacing w:line="540" w:lineRule="exact"/>
        <w:ind w:firstLineChars="200" w:firstLine="640"/>
        <w:outlineLvl w:val="1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三、主要内容</w:t>
      </w:r>
    </w:p>
    <w:p w:rsidR="009D3CD7" w:rsidRDefault="00881BE6">
      <w:pPr>
        <w:spacing w:line="540" w:lineRule="exact"/>
        <w:ind w:firstLineChars="200" w:firstLine="640"/>
        <w:outlineLvl w:val="1"/>
      </w:pPr>
      <w:r>
        <w:rPr>
          <w:rFonts w:hint="eastAsia"/>
        </w:rPr>
        <w:t>《目录（</w:t>
      </w:r>
      <w:r>
        <w:rPr>
          <w:rFonts w:hint="eastAsia"/>
        </w:rPr>
        <w:t>2022</w:t>
      </w:r>
      <w:r>
        <w:rPr>
          <w:rFonts w:hint="eastAsia"/>
        </w:rPr>
        <w:t>年本）》明确了由我局审批环境影响评价文件的包括水利、能源、冶金、汽车制造、非金属矿物制品制造、石油煤炭及其他燃料加工业、</w:t>
      </w:r>
      <w:r>
        <w:t>化学原料和化学制品制造业</w:t>
      </w:r>
      <w:r>
        <w:rPr>
          <w:rFonts w:hint="eastAsia"/>
        </w:rPr>
        <w:t>、核与辐射、涉密工程、海洋工程等行业的部分建设项目，另外，包括涉及跨区的各类建设项目、涉及自然保护区的建设项目，以及由生态环境部委托审批的和法律、法规规定由省级环境保护部门审批的其他建设项目，共</w:t>
      </w:r>
      <w:r>
        <w:rPr>
          <w:rFonts w:hint="eastAsia"/>
        </w:rPr>
        <w:t>14</w:t>
      </w:r>
      <w:r>
        <w:rPr>
          <w:rFonts w:hint="eastAsia"/>
        </w:rPr>
        <w:t>大类。</w:t>
      </w:r>
      <w:bookmarkStart w:id="0" w:name="_GoBack"/>
      <w:bookmarkEnd w:id="0"/>
    </w:p>
    <w:sectPr w:rsidR="009D3CD7">
      <w:pgSz w:w="11906" w:h="16838"/>
      <w:pgMar w:top="1928" w:right="1474" w:bottom="181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D"/>
    <w:rsid w:val="9F57B4F0"/>
    <w:rsid w:val="9FFF990A"/>
    <w:rsid w:val="B77F5E1F"/>
    <w:rsid w:val="BFCF1C5A"/>
    <w:rsid w:val="C5E6D4D0"/>
    <w:rsid w:val="CBFFC98A"/>
    <w:rsid w:val="EF3FF510"/>
    <w:rsid w:val="F76130DB"/>
    <w:rsid w:val="FDFBFE63"/>
    <w:rsid w:val="FDFF7CBD"/>
    <w:rsid w:val="FFFE5C0E"/>
    <w:rsid w:val="001C642D"/>
    <w:rsid w:val="00200A9D"/>
    <w:rsid w:val="003C43D1"/>
    <w:rsid w:val="004E14AE"/>
    <w:rsid w:val="005E76A0"/>
    <w:rsid w:val="00632BBC"/>
    <w:rsid w:val="0064249D"/>
    <w:rsid w:val="006F67BD"/>
    <w:rsid w:val="00881BE6"/>
    <w:rsid w:val="009D3CD7"/>
    <w:rsid w:val="00C05AC9"/>
    <w:rsid w:val="00DE49CF"/>
    <w:rsid w:val="00E649A7"/>
    <w:rsid w:val="00E779DF"/>
    <w:rsid w:val="1DDF81D5"/>
    <w:rsid w:val="4FBB082E"/>
    <w:rsid w:val="5FFA58E1"/>
    <w:rsid w:val="6FBC980B"/>
    <w:rsid w:val="6FFDD042"/>
    <w:rsid w:val="79B5C585"/>
    <w:rsid w:val="7A1FE4C1"/>
    <w:rsid w:val="7BA5C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陈津鹤</dc:creator>
  <cp:lastModifiedBy>admin</cp:lastModifiedBy>
  <cp:revision>3</cp:revision>
  <cp:lastPrinted>2022-10-24T11:51:00Z</cp:lastPrinted>
  <dcterms:created xsi:type="dcterms:W3CDTF">2022-10-24T07:11:00Z</dcterms:created>
  <dcterms:modified xsi:type="dcterms:W3CDTF">2022-10-24T07:12:00Z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