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4" w:lineRule="auto"/>
        <w:rPr>
          <w:rFonts w:hint="eastAsia" w:ascii="Times New Roman" w:hAnsi="Times New Roman" w:eastAsia="仿宋_GB2312" w:cs="Times New Roman"/>
          <w:sz w:val="32"/>
          <w:szCs w:val="32"/>
          <w:lang w:eastAsia="zh-CN"/>
        </w:rPr>
      </w:pPr>
      <w:bookmarkStart w:id="0" w:name="_Toc19653"/>
      <w:r>
        <w:rPr>
          <w:rFonts w:hint="eastAsia" w:ascii="Times New Roman" w:hAnsi="Times New Roman" w:eastAsia="仿宋_GB2312" w:cs="Times New Roman"/>
          <w:sz w:val="32"/>
          <w:szCs w:val="32"/>
          <w:lang w:eastAsia="zh-CN"/>
        </w:rPr>
        <w:t>附件</w:t>
      </w:r>
    </w:p>
    <w:p>
      <w:pPr>
        <w:spacing w:line="360" w:lineRule="auto"/>
        <w:jc w:val="center"/>
        <w:outlineLvl w:val="0"/>
        <w:rPr>
          <w:rFonts w:ascii="方正小标宋简体" w:hAnsi="Times New Roman" w:eastAsia="方正小标宋简体"/>
          <w:b/>
          <w:bCs/>
          <w:sz w:val="36"/>
          <w:szCs w:val="36"/>
        </w:rPr>
      </w:pPr>
      <w:r>
        <w:rPr>
          <w:rFonts w:hint="eastAsia" w:ascii="方正小标宋简体" w:hAnsi="Times New Roman" w:eastAsia="方正小标宋简体"/>
          <w:b/>
          <w:bCs/>
          <w:sz w:val="36"/>
          <w:szCs w:val="36"/>
        </w:rPr>
        <w:t>天津市企业环境信用评价和分类监管办法</w:t>
      </w:r>
      <w:bookmarkEnd w:id="0"/>
      <w:r>
        <w:rPr>
          <w:rFonts w:hint="eastAsia" w:ascii="方正小标宋简体" w:hAnsi="Times New Roman" w:eastAsia="方正小标宋简体"/>
          <w:b/>
          <w:bCs/>
          <w:sz w:val="36"/>
          <w:szCs w:val="36"/>
        </w:rPr>
        <w:t>（试行）</w:t>
      </w:r>
    </w:p>
    <w:p>
      <w:pPr>
        <w:spacing w:line="360" w:lineRule="auto"/>
        <w:jc w:val="center"/>
        <w:outlineLvl w:val="0"/>
        <w:rPr>
          <w:rFonts w:ascii="楷体" w:hAnsi="楷体" w:eastAsia="楷体"/>
          <w:sz w:val="22"/>
          <w:szCs w:val="32"/>
        </w:rPr>
      </w:pPr>
      <w:r>
        <w:rPr>
          <w:rFonts w:hint="eastAsia" w:ascii="楷体" w:hAnsi="楷体" w:eastAsia="楷体"/>
          <w:b/>
          <w:bCs/>
          <w:sz w:val="28"/>
          <w:szCs w:val="40"/>
        </w:rPr>
        <w:t>（征求意见稿）</w:t>
      </w:r>
    </w:p>
    <w:p>
      <w:pPr>
        <w:rPr>
          <w:rFonts w:ascii="仿宋" w:hAnsi="仿宋" w:eastAsia="仿宋" w:cs="仿宋"/>
          <w:sz w:val="32"/>
          <w:szCs w:val="32"/>
        </w:rPr>
      </w:pP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第一条  </w:t>
      </w:r>
      <w:r>
        <w:rPr>
          <w:rFonts w:hint="eastAsia" w:ascii="仿宋" w:hAnsi="仿宋" w:eastAsia="仿宋"/>
          <w:sz w:val="32"/>
          <w:szCs w:val="32"/>
        </w:rPr>
        <w:t>【制定依据】</w:t>
      </w:r>
      <w:r>
        <w:rPr>
          <w:rFonts w:hint="eastAsia" w:ascii="仿宋" w:hAnsi="仿宋" w:eastAsia="仿宋" w:cs="仿宋"/>
          <w:sz w:val="32"/>
          <w:szCs w:val="32"/>
        </w:rPr>
        <w:t>为规范企业环境信用评价管理工作，完善生态环境领域守信激励和失信惩戒机制，促进企业依法诚信经营，自觉履行生态环境保护法律义务和社会责任，依据《中华人民共和国环境保护法》、《天津市社会信用条例》、《国务院关于建立完善守信联合激励和失信联合惩戒制度加快推进社会诚信建设的指导意见》（国发〔2016〕33号）、《国务院办公厅关于加快推进社会信用体系建设构建以信用为基础的新型监管机制的指导意见》（国办发〔2019〕35号）《关于印发&lt;天津市加快推进诚信建设行动方案&gt;的通知》（津诚信建设领导小组〔2019〕3号）、《关于印发&lt;天津市行业信用监管责任体系构建工作方案&gt;的通知》（津诚信建设领导小组〔2020〕2号）等法律法规和文件要求，结合本市实际，制定本办法。</w:t>
      </w:r>
    </w:p>
    <w:p>
      <w:pPr>
        <w:spacing w:line="360" w:lineRule="auto"/>
        <w:ind w:firstLine="640" w:firstLineChars="200"/>
        <w:outlineLvl w:val="1"/>
        <w:rPr>
          <w:rFonts w:ascii="仿宋" w:hAnsi="仿宋" w:eastAsia="仿宋"/>
          <w:sz w:val="32"/>
          <w:szCs w:val="32"/>
        </w:rPr>
      </w:pPr>
      <w:r>
        <w:rPr>
          <w:rFonts w:hint="eastAsia" w:ascii="黑体" w:hAnsi="黑体" w:eastAsia="黑体" w:cs="黑体"/>
          <w:sz w:val="32"/>
          <w:szCs w:val="32"/>
        </w:rPr>
        <w:t xml:space="preserve">第二条  </w:t>
      </w:r>
      <w:r>
        <w:rPr>
          <w:rFonts w:hint="eastAsia" w:ascii="仿宋" w:hAnsi="仿宋" w:eastAsia="仿宋"/>
          <w:sz w:val="32"/>
          <w:szCs w:val="32"/>
        </w:rPr>
        <w:t>【适用范围】本办法适用于天津市行政区域内企业环境信用评价的信息归集、信用等级评定、评价结果公开及分类监管等。纳入环境信用评价的事业单位和其他生产经营者适用本办法。</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第三条  </w:t>
      </w:r>
      <w:r>
        <w:rPr>
          <w:rFonts w:hint="eastAsia" w:ascii="仿宋" w:hAnsi="仿宋" w:eastAsia="仿宋"/>
          <w:sz w:val="32"/>
          <w:szCs w:val="32"/>
        </w:rPr>
        <w:t>【名词解释】</w:t>
      </w:r>
      <w:r>
        <w:rPr>
          <w:rFonts w:hint="eastAsia" w:ascii="仿宋" w:hAnsi="仿宋" w:eastAsia="仿宋" w:cs="仿宋"/>
          <w:sz w:val="32"/>
          <w:szCs w:val="32"/>
        </w:rPr>
        <w:t>本办法所称企业环境信用评价，是指生态环境部门根据参评单位的环境行为信息，按照规定的指标、方法和程序，对其环境行为进行信用评价，确定其环境信用等级并向社会公开，供社会监督和应用的环境管理手段。</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第四条  </w:t>
      </w:r>
      <w:r>
        <w:rPr>
          <w:rFonts w:hint="eastAsia" w:ascii="仿宋" w:hAnsi="仿宋" w:eastAsia="仿宋"/>
          <w:sz w:val="32"/>
          <w:szCs w:val="32"/>
        </w:rPr>
        <w:t>【评价范围】</w:t>
      </w:r>
      <w:r>
        <w:rPr>
          <w:rFonts w:hint="eastAsia" w:ascii="仿宋" w:hAnsi="仿宋" w:eastAsia="仿宋" w:cs="仿宋"/>
          <w:sz w:val="32"/>
          <w:szCs w:val="32"/>
        </w:rPr>
        <w:t>以下单位应当纳入环境信用评价范围：</w:t>
      </w:r>
    </w:p>
    <w:p>
      <w:pPr>
        <w:numPr>
          <w:ilvl w:val="0"/>
          <w:numId w:val="1"/>
        </w:numPr>
        <w:spacing w:line="360" w:lineRule="auto"/>
        <w:ind w:left="420" w:leftChars="200"/>
        <w:rPr>
          <w:rFonts w:ascii="仿宋" w:hAnsi="仿宋" w:eastAsia="仿宋" w:cs="仿宋"/>
          <w:sz w:val="32"/>
          <w:szCs w:val="32"/>
        </w:rPr>
      </w:pPr>
      <w:bookmarkStart w:id="1" w:name="_Toc25620"/>
      <w:r>
        <w:rPr>
          <w:rFonts w:hint="eastAsia" w:ascii="仿宋" w:hAnsi="仿宋" w:eastAsia="仿宋" w:cs="仿宋"/>
          <w:sz w:val="32"/>
          <w:szCs w:val="32"/>
        </w:rPr>
        <w:t>生态环境部门确定的重点排污单位；</w:t>
      </w:r>
      <w:bookmarkEnd w:id="1"/>
    </w:p>
    <w:p>
      <w:pPr>
        <w:numPr>
          <w:ilvl w:val="0"/>
          <w:numId w:val="1"/>
        </w:numPr>
        <w:spacing w:line="360" w:lineRule="auto"/>
        <w:ind w:firstLine="419" w:firstLineChars="131"/>
        <w:rPr>
          <w:rFonts w:ascii="仿宋" w:hAnsi="仿宋" w:eastAsia="仿宋" w:cs="仿宋"/>
          <w:sz w:val="32"/>
          <w:szCs w:val="32"/>
        </w:rPr>
      </w:pPr>
      <w:bookmarkStart w:id="2" w:name="_Toc17797"/>
      <w:r>
        <w:rPr>
          <w:rFonts w:hint="eastAsia" w:ascii="仿宋" w:hAnsi="仿宋" w:eastAsia="仿宋" w:cs="仿宋"/>
          <w:sz w:val="32"/>
          <w:szCs w:val="32"/>
        </w:rPr>
        <w:t>根据管理需要应当纳入环境信用评价范围的其他单位。</w:t>
      </w:r>
      <w:bookmarkEnd w:id="2"/>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第五条  </w:t>
      </w:r>
      <w:r>
        <w:rPr>
          <w:rFonts w:hint="eastAsia" w:ascii="仿宋" w:hAnsi="仿宋" w:eastAsia="仿宋"/>
          <w:sz w:val="32"/>
          <w:szCs w:val="32"/>
        </w:rPr>
        <w:t>【责任部门】</w:t>
      </w:r>
      <w:r>
        <w:rPr>
          <w:rFonts w:hint="eastAsia" w:ascii="仿宋" w:hAnsi="仿宋" w:eastAsia="仿宋" w:cs="仿宋"/>
          <w:sz w:val="32"/>
          <w:szCs w:val="32"/>
        </w:rPr>
        <w:t>市生态环境部门负责全市企业环境信用评价及管理工作，制定和完善评价体系。市发展改革</w:t>
      </w:r>
      <w:r>
        <w:rPr>
          <w:rFonts w:hint="eastAsia" w:ascii="仿宋" w:hAnsi="仿宋" w:eastAsia="仿宋" w:cs="仿宋"/>
          <w:sz w:val="32"/>
          <w:szCs w:val="32"/>
          <w:lang w:eastAsia="zh-CN"/>
        </w:rPr>
        <w:t>部门会同</w:t>
      </w:r>
      <w:r>
        <w:rPr>
          <w:rFonts w:hint="eastAsia" w:ascii="仿宋" w:hAnsi="仿宋" w:eastAsia="仿宋" w:cs="仿宋"/>
          <w:sz w:val="32"/>
          <w:szCs w:val="32"/>
        </w:rPr>
        <w:t>市生态环境部门统筹建设天津市企业环境信用评价系统。环境信用信息实行“谁产生、谁录入、谁负责”的原则，各级生态环境部门应当自环境信用信息产生起15个工作日内完成归集工作。</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第六条  </w:t>
      </w:r>
      <w:r>
        <w:rPr>
          <w:rFonts w:hint="eastAsia" w:ascii="仿宋" w:hAnsi="仿宋" w:eastAsia="仿宋"/>
          <w:sz w:val="32"/>
          <w:szCs w:val="32"/>
        </w:rPr>
        <w:t>【信用承诺】鼓励参评单位法定代表人（主要负责人）作出环境信用承诺，签署环境信用承诺书。企事业单位法定代表人（主要负责人）变更的，应重新作出环境信用承诺并签订环境信用承诺书。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参评单位可通过天津市企业环境信用评价系统上传已签署完毕的环境信用承诺书。</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第七条  </w:t>
      </w:r>
      <w:r>
        <w:rPr>
          <w:rFonts w:hint="eastAsia" w:ascii="仿宋" w:hAnsi="仿宋" w:eastAsia="仿宋"/>
          <w:sz w:val="32"/>
          <w:szCs w:val="32"/>
        </w:rPr>
        <w:t>【评价方式】</w:t>
      </w:r>
      <w:r>
        <w:rPr>
          <w:rFonts w:hint="eastAsia" w:ascii="仿宋" w:hAnsi="仿宋" w:eastAsia="仿宋" w:cs="仿宋"/>
          <w:sz w:val="32"/>
          <w:szCs w:val="32"/>
        </w:rPr>
        <w:t>环境信用评价采用1000分计分制，初次纳入环境信用评价范围的参评单位，其初始环境信用分值为1000分。环境信用信息产生后，依据《天津市企业环境信用评价标准（试行）》进行计分，生成相应的企业环境信用等级评价结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企业环境信用评价与管理工作通过天津市企业环境信用评价系统完成。</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第八条  </w:t>
      </w:r>
      <w:r>
        <w:rPr>
          <w:rFonts w:hint="eastAsia" w:ascii="仿宋" w:hAnsi="仿宋" w:eastAsia="仿宋"/>
          <w:sz w:val="32"/>
          <w:szCs w:val="32"/>
        </w:rPr>
        <w:t>【信用等级】</w:t>
      </w:r>
      <w:r>
        <w:rPr>
          <w:rFonts w:hint="eastAsia" w:ascii="仿宋" w:hAnsi="仿宋" w:eastAsia="仿宋" w:cs="仿宋"/>
          <w:sz w:val="32"/>
          <w:szCs w:val="32"/>
        </w:rPr>
        <w:t>企业环境信用等级从高到底依次划分为A、B、C、D四个等级。</w:t>
      </w:r>
    </w:p>
    <w:p>
      <w:pPr>
        <w:spacing w:line="360" w:lineRule="auto"/>
        <w:ind w:firstLine="640" w:firstLineChars="200"/>
        <w:rPr>
          <w:rFonts w:ascii="仿宋" w:hAnsi="仿宋" w:eastAsia="仿宋" w:cs="仿宋"/>
          <w:sz w:val="32"/>
          <w:szCs w:val="32"/>
        </w:rPr>
      </w:pPr>
      <w:bookmarkStart w:id="3" w:name="_Toc12107"/>
      <w:r>
        <w:rPr>
          <w:rFonts w:hint="eastAsia" w:ascii="仿宋" w:hAnsi="仿宋" w:eastAsia="仿宋" w:cs="仿宋"/>
          <w:sz w:val="32"/>
          <w:szCs w:val="32"/>
        </w:rPr>
        <w:t>A级：环境信用分值大于或等于1000分；</w:t>
      </w:r>
      <w:bookmarkEnd w:id="3"/>
    </w:p>
    <w:p>
      <w:pPr>
        <w:spacing w:line="360" w:lineRule="auto"/>
        <w:ind w:firstLine="640" w:firstLineChars="200"/>
        <w:rPr>
          <w:rFonts w:ascii="仿宋" w:hAnsi="仿宋" w:eastAsia="仿宋" w:cs="仿宋"/>
          <w:sz w:val="32"/>
          <w:szCs w:val="32"/>
        </w:rPr>
      </w:pPr>
      <w:bookmarkStart w:id="4" w:name="_Toc31676"/>
      <w:r>
        <w:rPr>
          <w:rFonts w:hint="eastAsia" w:ascii="仿宋" w:hAnsi="仿宋" w:eastAsia="仿宋" w:cs="仿宋"/>
          <w:sz w:val="32"/>
          <w:szCs w:val="32"/>
        </w:rPr>
        <w:t>B级：环境信用分值800至1000分（含800分）；</w:t>
      </w:r>
      <w:bookmarkEnd w:id="4"/>
    </w:p>
    <w:p>
      <w:pPr>
        <w:spacing w:line="360" w:lineRule="auto"/>
        <w:ind w:firstLine="640" w:firstLineChars="200"/>
        <w:rPr>
          <w:rFonts w:ascii="仿宋" w:hAnsi="仿宋" w:eastAsia="仿宋" w:cs="仿宋"/>
          <w:sz w:val="32"/>
          <w:szCs w:val="32"/>
        </w:rPr>
      </w:pPr>
      <w:bookmarkStart w:id="5" w:name="_Toc2922"/>
      <w:r>
        <w:rPr>
          <w:rFonts w:hint="eastAsia" w:ascii="仿宋" w:hAnsi="仿宋" w:eastAsia="仿宋" w:cs="仿宋"/>
          <w:sz w:val="32"/>
          <w:szCs w:val="32"/>
        </w:rPr>
        <w:t>C级：环境信用分值600至800分（含600分）；</w:t>
      </w:r>
      <w:bookmarkEnd w:id="5"/>
    </w:p>
    <w:p>
      <w:pPr>
        <w:spacing w:line="360" w:lineRule="auto"/>
        <w:ind w:firstLine="640" w:firstLineChars="200"/>
        <w:rPr>
          <w:rFonts w:ascii="仿宋" w:hAnsi="仿宋" w:eastAsia="仿宋" w:cs="仿宋"/>
          <w:sz w:val="32"/>
          <w:szCs w:val="32"/>
        </w:rPr>
      </w:pPr>
      <w:bookmarkStart w:id="6" w:name="_Toc16220"/>
      <w:r>
        <w:rPr>
          <w:rFonts w:hint="eastAsia" w:ascii="仿宋" w:hAnsi="仿宋" w:eastAsia="仿宋" w:cs="仿宋"/>
          <w:sz w:val="32"/>
          <w:szCs w:val="32"/>
        </w:rPr>
        <w:t>D级：环境信用分值低于600分。</w:t>
      </w:r>
      <w:bookmarkEnd w:id="6"/>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第九条  </w:t>
      </w:r>
      <w:r>
        <w:rPr>
          <w:rFonts w:hint="eastAsia" w:ascii="仿宋" w:hAnsi="仿宋" w:eastAsia="仿宋"/>
          <w:sz w:val="32"/>
          <w:szCs w:val="32"/>
        </w:rPr>
        <w:t>【信息公开】企业环境信用评价结果在天津市</w:t>
      </w:r>
      <w:r>
        <w:rPr>
          <w:rFonts w:hint="eastAsia" w:ascii="仿宋" w:hAnsi="仿宋" w:eastAsia="仿宋" w:cs="仿宋"/>
          <w:sz w:val="32"/>
          <w:szCs w:val="32"/>
        </w:rPr>
        <w:t>企业环境信用评价系统实时公布，市发展改革部门将企业环境信用评价结果推送至天津市信用信息共享平台，同步在“信用中国（天津）”网站公布，以便企业、公众和相关部门查询应用。</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第十条  </w:t>
      </w:r>
      <w:r>
        <w:rPr>
          <w:rFonts w:hint="eastAsia" w:ascii="仿宋" w:hAnsi="仿宋" w:eastAsia="仿宋"/>
          <w:sz w:val="32"/>
          <w:szCs w:val="32"/>
        </w:rPr>
        <w:t>【异议申诉】</w:t>
      </w:r>
      <w:r>
        <w:rPr>
          <w:rFonts w:hint="eastAsia" w:ascii="仿宋" w:hAnsi="仿宋" w:eastAsia="仿宋" w:cs="仿宋"/>
          <w:sz w:val="32"/>
          <w:szCs w:val="32"/>
        </w:rPr>
        <w:t>参评单位对其环境信用评价结果有异议的，可以通过天津市企业环境信用评价系统提出异议申请，并提供相关证明材料。生态环境部门应当在十个工作日内完成异议申请处理，并将结果告知异议申请人。按照“谁产生、谁负责”的原则，各级生态环境部门应当及时处理异议申请。</w:t>
      </w:r>
    </w:p>
    <w:p>
      <w:pPr>
        <w:spacing w:line="360" w:lineRule="auto"/>
        <w:ind w:firstLine="640" w:firstLineChars="200"/>
        <w:rPr>
          <w:rFonts w:ascii="仿宋" w:hAnsi="仿宋" w:eastAsia="仿宋" w:cs="仿宋"/>
          <w:sz w:val="32"/>
          <w:szCs w:val="32"/>
          <w:highlight w:val="yellow"/>
        </w:rPr>
      </w:pPr>
      <w:r>
        <w:rPr>
          <w:rFonts w:hint="eastAsia" w:ascii="仿宋" w:hAnsi="仿宋" w:eastAsia="仿宋" w:cs="仿宋"/>
          <w:sz w:val="32"/>
          <w:szCs w:val="32"/>
        </w:rPr>
        <w:t>异议处理需要进行检验、检测、鉴定等环节的，所需时间不计入异议申请办理时间。</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异议申诉期间，参评单位的环境信用评价结果在天津市企业环境信用评价系统正常公开，评价结果应有异议标注。异议处理完毕后，异议标注取消，对应调整企业环境信用评价等级。</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第十一条  </w:t>
      </w:r>
      <w:r>
        <w:rPr>
          <w:rFonts w:hint="eastAsia" w:ascii="仿宋" w:hAnsi="仿宋" w:eastAsia="仿宋"/>
          <w:sz w:val="32"/>
          <w:szCs w:val="32"/>
        </w:rPr>
        <w:t>【动态调整】</w:t>
      </w:r>
      <w:r>
        <w:rPr>
          <w:rFonts w:hint="eastAsia" w:ascii="仿宋" w:hAnsi="仿宋" w:eastAsia="仿宋" w:cs="仿宋"/>
          <w:sz w:val="32"/>
          <w:szCs w:val="32"/>
        </w:rPr>
        <w:t>企业环境信用等级评价实施动态调整。环境信用等级为B、C和D等级的参评单位在记分有效期到期后，取消该环境行为记分，并对应调整企业环境信用等级。</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环境信用等级为D等级的参评单位，其信用等级直接调整上限为B级。信用等级调整后6个月内未产生扣分行为的，该企业环境信用等级自动调整为实际分值所对应的环境信用等级。</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第十二条  </w:t>
      </w:r>
      <w:r>
        <w:rPr>
          <w:rFonts w:hint="eastAsia" w:ascii="仿宋" w:hAnsi="仿宋" w:eastAsia="仿宋"/>
          <w:sz w:val="32"/>
          <w:szCs w:val="32"/>
        </w:rPr>
        <w:t>【记分有效期】</w:t>
      </w:r>
      <w:r>
        <w:rPr>
          <w:rFonts w:hint="eastAsia" w:ascii="仿宋" w:hAnsi="仿宋" w:eastAsia="仿宋" w:cs="仿宋"/>
          <w:sz w:val="32"/>
          <w:szCs w:val="32"/>
        </w:rPr>
        <w:t>记分有效期自环境信用信息产生之日起计算。</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第十三条  </w:t>
      </w:r>
      <w:r>
        <w:rPr>
          <w:rFonts w:hint="eastAsia" w:ascii="仿宋" w:hAnsi="仿宋" w:eastAsia="仿宋"/>
          <w:sz w:val="32"/>
          <w:szCs w:val="32"/>
        </w:rPr>
        <w:t>【A级监管】</w:t>
      </w:r>
      <w:r>
        <w:rPr>
          <w:rFonts w:hint="eastAsia" w:ascii="仿宋" w:hAnsi="仿宋" w:eastAsia="仿宋" w:cs="仿宋"/>
          <w:sz w:val="32"/>
          <w:szCs w:val="32"/>
        </w:rPr>
        <w:t>对环境信用等级为A级的参评单位，可以给予以下激励措施：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（一）在办理生态环境保护许可事项中提供便捷服务，同等条件下提供优先审批服务；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（二）各类环保专项资金在同等条件下优先给予支持；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（三）在日常监管过程中酌情减少检查频次；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（四）在有关生态环境保护评优活动中，同等条件下优先授予相关荣誉称号；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（五）国家和本市规定的其他激励性措施。</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第十四条  </w:t>
      </w:r>
      <w:r>
        <w:rPr>
          <w:rFonts w:hint="eastAsia" w:ascii="仿宋" w:hAnsi="仿宋" w:eastAsia="仿宋"/>
          <w:sz w:val="32"/>
          <w:szCs w:val="32"/>
        </w:rPr>
        <w:t>【C级监管】</w:t>
      </w:r>
      <w:r>
        <w:rPr>
          <w:rFonts w:hint="eastAsia" w:ascii="仿宋" w:hAnsi="仿宋" w:eastAsia="仿宋" w:cs="仿宋"/>
          <w:sz w:val="32"/>
          <w:szCs w:val="32"/>
        </w:rPr>
        <w:t>对环境信用等级为C级的参评单位，可以依法采取以下措施：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（一）各类环保专项资金在同等条件下酌情从严审理；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（二）在日常监管过程中酌情增加检查频次。</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第十五条  </w:t>
      </w:r>
      <w:r>
        <w:rPr>
          <w:rFonts w:hint="eastAsia" w:ascii="仿宋" w:hAnsi="仿宋" w:eastAsia="仿宋"/>
          <w:sz w:val="32"/>
          <w:szCs w:val="32"/>
        </w:rPr>
        <w:t>【D级监管】</w:t>
      </w:r>
      <w:r>
        <w:rPr>
          <w:rFonts w:hint="eastAsia" w:ascii="仿宋" w:hAnsi="仿宋" w:eastAsia="仿宋" w:cs="仿宋"/>
          <w:sz w:val="32"/>
          <w:szCs w:val="32"/>
        </w:rPr>
        <w:t>对环境信用等级为D级的参评单位，可以依法采取以下措施：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（一）在办理生态环境保护许可事项中从严审理；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（二）暂停各类环保专项资金补助，并限制申请环保专项资金；</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（三）在日常监管过程中增加检查频次；</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（四）法律、法规和国家有关规定的其他惩戒性措施。</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bCs/>
          <w:sz w:val="32"/>
          <w:szCs w:val="32"/>
        </w:rPr>
        <w:t>第十六条</w:t>
      </w:r>
      <w:r>
        <w:rPr>
          <w:rFonts w:hint="eastAsia" w:ascii="仿宋" w:hAnsi="仿宋" w:eastAsia="仿宋" w:cs="仿宋"/>
          <w:b/>
          <w:sz w:val="32"/>
          <w:szCs w:val="32"/>
        </w:rPr>
        <w:t xml:space="preserve">  </w:t>
      </w:r>
      <w:r>
        <w:rPr>
          <w:rFonts w:hint="eastAsia" w:ascii="仿宋" w:hAnsi="仿宋" w:eastAsia="仿宋"/>
          <w:sz w:val="32"/>
          <w:szCs w:val="32"/>
        </w:rPr>
        <w:t>【联合奖惩】各有关部门依据《关于对环境保护领域失信生产经营单位及其有关人员开展联合惩戒的合作备忘录》等相关政策文件要求，依法依规实施联合奖惩</w:t>
      </w:r>
      <w:r>
        <w:rPr>
          <w:rFonts w:hint="eastAsia" w:ascii="仿宋" w:hAnsi="仿宋" w:eastAsia="仿宋" w:cs="仿宋"/>
          <w:sz w:val="32"/>
          <w:szCs w:val="32"/>
        </w:rPr>
        <w:t>。</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第十七条  </w:t>
      </w:r>
      <w:r>
        <w:rPr>
          <w:rFonts w:hint="eastAsia" w:ascii="仿宋" w:hAnsi="仿宋" w:eastAsia="仿宋" w:cs="仿宋"/>
          <w:sz w:val="32"/>
          <w:szCs w:val="32"/>
        </w:rPr>
        <w:t>本办法由市生态环境局负责解释。</w:t>
      </w:r>
    </w:p>
    <w:p>
      <w:pPr>
        <w:spacing w:line="360" w:lineRule="auto"/>
        <w:ind w:firstLine="640" w:firstLineChars="200"/>
        <w:outlineLvl w:val="1"/>
        <w:rPr>
          <w:rFonts w:ascii="仿宋" w:hAnsi="仿宋" w:eastAsia="仿宋" w:cs="仿宋"/>
          <w:sz w:val="32"/>
          <w:szCs w:val="32"/>
        </w:rPr>
      </w:pPr>
      <w:r>
        <w:rPr>
          <w:rFonts w:hint="eastAsia" w:ascii="黑体" w:hAnsi="黑体" w:eastAsia="黑体" w:cs="黑体"/>
          <w:sz w:val="32"/>
          <w:szCs w:val="32"/>
        </w:rPr>
        <w:t xml:space="preserve">第十八条  </w:t>
      </w:r>
      <w:r>
        <w:rPr>
          <w:rFonts w:hint="eastAsia" w:ascii="仿宋" w:hAnsi="仿宋" w:eastAsia="仿宋" w:cs="仿宋"/>
          <w:sz w:val="32"/>
          <w:szCs w:val="32"/>
        </w:rPr>
        <w:t>本办法自2021年XX月1日起施行，有效期五年。</w:t>
      </w:r>
    </w:p>
    <w:p>
      <w:pPr>
        <w:ind w:firstLine="640" w:firstLineChars="200"/>
        <w:rPr>
          <w:rFonts w:hint="eastAsia" w:ascii="仿宋" w:hAnsi="仿宋" w:eastAsia="仿宋" w:cs="仿宋"/>
          <w:sz w:val="32"/>
          <w:szCs w:val="40"/>
        </w:rPr>
      </w:pPr>
      <w:bookmarkStart w:id="7" w:name="_Toc1154"/>
    </w:p>
    <w:p>
      <w:pPr>
        <w:ind w:firstLine="640" w:firstLineChars="200"/>
        <w:rPr>
          <w:rFonts w:ascii="仿宋" w:hAnsi="仿宋" w:eastAsia="仿宋" w:cs="仿宋"/>
          <w:sz w:val="32"/>
          <w:szCs w:val="40"/>
        </w:rPr>
      </w:pPr>
      <w:bookmarkStart w:id="12" w:name="_GoBack"/>
      <w:bookmarkEnd w:id="12"/>
      <w:r>
        <w:rPr>
          <w:rFonts w:hint="eastAsia" w:ascii="仿宋" w:hAnsi="仿宋" w:eastAsia="仿宋" w:cs="仿宋"/>
          <w:sz w:val="32"/>
          <w:szCs w:val="40"/>
        </w:rPr>
        <w:t>附件：1.天津市企业环境信用评价标准（试行）</w:t>
      </w:r>
      <w:bookmarkEnd w:id="7"/>
    </w:p>
    <w:p>
      <w:pPr>
        <w:ind w:left="960" w:firstLine="640" w:firstLineChars="200"/>
        <w:rPr>
          <w:rFonts w:ascii="仿宋" w:hAnsi="仿宋" w:eastAsia="仿宋" w:cs="仿宋"/>
          <w:sz w:val="32"/>
          <w:szCs w:val="40"/>
        </w:rPr>
      </w:pPr>
      <w:r>
        <w:rPr>
          <w:rFonts w:hint="eastAsia" w:ascii="仿宋" w:hAnsi="仿宋" w:eastAsia="仿宋" w:cs="仿宋"/>
          <w:sz w:val="32"/>
          <w:szCs w:val="40"/>
        </w:rPr>
        <w:t>2.环境信用承诺书</w:t>
      </w:r>
    </w:p>
    <w:p>
      <w:pPr>
        <w:rPr>
          <w:rFonts w:ascii="仿宋" w:hAnsi="仿宋" w:eastAsia="仿宋" w:cs="仿宋"/>
          <w:sz w:val="32"/>
          <w:szCs w:val="40"/>
        </w:rPr>
        <w:sectPr>
          <w:footerReference r:id="rId3" w:type="default"/>
          <w:pgSz w:w="11906" w:h="16838"/>
          <w:pgMar w:top="1440" w:right="1800" w:bottom="1440" w:left="1800" w:header="851" w:footer="992" w:gutter="0"/>
          <w:cols w:space="720" w:num="1"/>
          <w:docGrid w:type="lines" w:linePitch="312" w:charSpace="0"/>
        </w:sectPr>
      </w:pPr>
    </w:p>
    <w:p>
      <w:pPr>
        <w:widowControl/>
        <w:jc w:val="left"/>
        <w:textAlignment w:val="center"/>
        <w:outlineLvl w:val="0"/>
        <w:rPr>
          <w:rFonts w:ascii="仿宋" w:hAnsi="仿宋" w:eastAsia="仿宋" w:cs="仿宋"/>
          <w:b/>
          <w:color w:val="000000"/>
          <w:kern w:val="0"/>
          <w:szCs w:val="21"/>
          <w:lang w:bidi="ar"/>
        </w:rPr>
      </w:pPr>
      <w:bookmarkStart w:id="8" w:name="_Toc23247"/>
      <w:bookmarkStart w:id="9" w:name="_Toc23216"/>
      <w:r>
        <w:rPr>
          <w:rFonts w:hint="eastAsia" w:ascii="仿宋" w:hAnsi="仿宋" w:eastAsia="仿宋" w:cs="仿宋"/>
          <w:b/>
          <w:color w:val="000000"/>
          <w:kern w:val="0"/>
          <w:szCs w:val="21"/>
          <w:lang w:bidi="ar"/>
        </w:rPr>
        <w:t>附件</w:t>
      </w:r>
      <w:bookmarkEnd w:id="8"/>
      <w:bookmarkEnd w:id="9"/>
      <w:r>
        <w:rPr>
          <w:rFonts w:hint="eastAsia" w:ascii="仿宋" w:hAnsi="仿宋" w:eastAsia="仿宋" w:cs="仿宋"/>
          <w:b/>
          <w:color w:val="000000"/>
          <w:kern w:val="0"/>
          <w:szCs w:val="21"/>
          <w:lang w:bidi="ar"/>
        </w:rPr>
        <w:t>1</w:t>
      </w:r>
    </w:p>
    <w:p>
      <w:pPr>
        <w:tabs>
          <w:tab w:val="left" w:pos="379"/>
        </w:tabs>
        <w:spacing w:line="360" w:lineRule="auto"/>
        <w:jc w:val="center"/>
        <w:rPr>
          <w:rFonts w:ascii="宋体" w:hAnsi="宋体" w:cs="仿宋"/>
          <w:b/>
          <w:sz w:val="32"/>
          <w:szCs w:val="40"/>
        </w:rPr>
      </w:pPr>
      <w:bookmarkStart w:id="10" w:name="_Toc19606"/>
      <w:r>
        <w:rPr>
          <w:rFonts w:hint="eastAsia" w:ascii="宋体" w:hAnsi="宋体" w:cs="仿宋"/>
          <w:b/>
          <w:sz w:val="32"/>
          <w:szCs w:val="40"/>
        </w:rPr>
        <w:t>天津市企业环境信用评价标准（试行）</w:t>
      </w:r>
      <w:bookmarkEnd w:id="10"/>
    </w:p>
    <w:tbl>
      <w:tblPr>
        <w:tblStyle w:val="5"/>
        <w:tblW w:w="8336" w:type="dxa"/>
        <w:jc w:val="center"/>
        <w:tblLayout w:type="fixed"/>
        <w:tblCellMar>
          <w:top w:w="0" w:type="dxa"/>
          <w:left w:w="0" w:type="dxa"/>
          <w:bottom w:w="0" w:type="dxa"/>
          <w:right w:w="0" w:type="dxa"/>
        </w:tblCellMar>
      </w:tblPr>
      <w:tblGrid>
        <w:gridCol w:w="739"/>
        <w:gridCol w:w="782"/>
        <w:gridCol w:w="932"/>
        <w:gridCol w:w="904"/>
        <w:gridCol w:w="1853"/>
        <w:gridCol w:w="1042"/>
        <w:gridCol w:w="1042"/>
        <w:gridCol w:w="1042"/>
      </w:tblGrid>
      <w:tr>
        <w:trPr>
          <w:trHeight w:val="600" w:hRule="atLeast"/>
          <w:jc w:val="center"/>
        </w:trPr>
        <w:tc>
          <w:tcPr>
            <w:tcW w:w="739"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4471" w:type="dxa"/>
            <w:gridSpan w:val="4"/>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指标类别</w:t>
            </w:r>
          </w:p>
        </w:tc>
        <w:tc>
          <w:tcPr>
            <w:tcW w:w="104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记录分值</w:t>
            </w:r>
          </w:p>
        </w:tc>
        <w:tc>
          <w:tcPr>
            <w:tcW w:w="1042"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有效期（月）</w:t>
            </w:r>
          </w:p>
        </w:tc>
        <w:tc>
          <w:tcPr>
            <w:tcW w:w="1042"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确认方式</w:t>
            </w:r>
          </w:p>
        </w:tc>
      </w:tr>
      <w:tr>
        <w:trPr>
          <w:trHeight w:val="31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1</w:t>
            </w:r>
          </w:p>
        </w:tc>
        <w:tc>
          <w:tcPr>
            <w:tcW w:w="7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扣分项</w:t>
            </w:r>
          </w:p>
        </w:tc>
        <w:tc>
          <w:tcPr>
            <w:tcW w:w="9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行政执法</w:t>
            </w: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警告</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w:t>
            </w:r>
          </w:p>
        </w:tc>
        <w:tc>
          <w:tcPr>
            <w:tcW w:w="1042"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法律文书或政府及生态环境部门的正式文件</w:t>
            </w:r>
          </w:p>
        </w:tc>
      </w:tr>
      <w:tr>
        <w:trPr>
          <w:trHeight w:val="510" w:hRule="atLeast"/>
          <w:jc w:val="center"/>
        </w:trPr>
        <w:tc>
          <w:tcPr>
            <w:tcW w:w="739"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2</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9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罚款</w:t>
            </w: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罚款金额&lt;2万</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-20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333" w:hRule="atLeast"/>
          <w:jc w:val="center"/>
        </w:trPr>
        <w:tc>
          <w:tcPr>
            <w:tcW w:w="739" w:type="dxa"/>
            <w:vMerge w:val="continue"/>
            <w:tcBorders>
              <w:left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9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2万</w:t>
            </w:r>
            <w:r>
              <w:rPr>
                <w:rFonts w:ascii="Arial" w:hAnsi="Arial" w:eastAsia="仿宋" w:cs="Arial"/>
                <w:kern w:val="0"/>
                <w:sz w:val="20"/>
                <w:szCs w:val="20"/>
                <w:lang w:bidi="ar"/>
              </w:rPr>
              <w:t>≤</w:t>
            </w:r>
            <w:r>
              <w:rPr>
                <w:rFonts w:hint="eastAsia" w:ascii="仿宋" w:hAnsi="仿宋" w:eastAsia="仿宋" w:cs="仿宋"/>
                <w:kern w:val="0"/>
                <w:sz w:val="20"/>
                <w:szCs w:val="20"/>
                <w:lang w:bidi="ar"/>
              </w:rPr>
              <w:t>罚款金额&lt;20万</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-50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6</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345" w:hRule="atLeast"/>
          <w:jc w:val="center"/>
        </w:trPr>
        <w:tc>
          <w:tcPr>
            <w:tcW w:w="739"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9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18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罚款金额</w:t>
            </w:r>
            <w:r>
              <w:rPr>
                <w:rFonts w:ascii="Arial" w:hAnsi="Arial" w:eastAsia="仿宋" w:cs="Arial"/>
                <w:kern w:val="0"/>
                <w:sz w:val="20"/>
                <w:szCs w:val="20"/>
                <w:lang w:bidi="ar"/>
              </w:rPr>
              <w:t>≥</w:t>
            </w:r>
            <w:r>
              <w:rPr>
                <w:rFonts w:hint="eastAsia" w:ascii="仿宋" w:hAnsi="仿宋" w:eastAsia="仿宋" w:cs="仿宋"/>
                <w:kern w:val="0"/>
                <w:sz w:val="20"/>
                <w:szCs w:val="20"/>
                <w:lang w:bidi="ar"/>
              </w:rPr>
              <w:t>20万</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-100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12</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423"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3</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没收违法所得、没收非法财物</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-150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12</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73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4</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暂扣或者吊销许可证、暂扣或者吊销执照</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-300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36</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31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5</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实施按日连续处罚</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-150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12</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31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6</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实施限制生产</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-100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12</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31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7</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实施停产整治</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-250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36</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29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8</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移送公安机关实施行政拘留</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-300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36</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316"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9</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涉嫌环境犯罪移送公安机关</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-400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36</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31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10</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挂牌督办</w:t>
            </w: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被生态环境部挂牌督办</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-300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12</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29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11</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被市生态环境局挂牌督办</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-100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12</w:t>
            </w:r>
          </w:p>
        </w:tc>
        <w:tc>
          <w:tcPr>
            <w:tcW w:w="1042"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49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12</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突发环境事件</w:t>
            </w: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因企业主体责任未落实发生一般环境突发事件</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-100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12</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49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13</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因企业主体责任未落实发生较大环境突发事件</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-250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hint="default" w:ascii="仿宋" w:hAnsi="仿宋" w:eastAsia="仿宋" w:cs="仿宋"/>
                <w:kern w:val="0"/>
                <w:sz w:val="20"/>
                <w:szCs w:val="20"/>
                <w:lang w:val="en-US" w:eastAsia="zh-CN" w:bidi="ar"/>
              </w:rPr>
            </w:pPr>
            <w:r>
              <w:rPr>
                <w:rFonts w:hint="eastAsia" w:ascii="仿宋" w:hAnsi="仿宋" w:eastAsia="仿宋" w:cs="仿宋"/>
                <w:kern w:val="0"/>
                <w:sz w:val="20"/>
                <w:szCs w:val="20"/>
                <w:lang w:val="en-US" w:eastAsia="zh-CN" w:bidi="ar"/>
              </w:rPr>
              <w:t>24</w:t>
            </w:r>
          </w:p>
        </w:tc>
        <w:tc>
          <w:tcPr>
            <w:tcW w:w="1042"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735"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14</w:t>
            </w:r>
          </w:p>
        </w:tc>
        <w:tc>
          <w:tcPr>
            <w:tcW w:w="78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c>
          <w:tcPr>
            <w:tcW w:w="93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因企业主体责任未落实发生重大及以上环境突发事件</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-500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36</w:t>
            </w:r>
          </w:p>
        </w:tc>
        <w:tc>
          <w:tcPr>
            <w:tcW w:w="1042"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p>
        </w:tc>
      </w:tr>
      <w:tr>
        <w:trPr>
          <w:trHeight w:val="619" w:hRule="atLeast"/>
          <w:jc w:val="center"/>
        </w:trPr>
        <w:tc>
          <w:tcPr>
            <w:tcW w:w="73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宋体" w:hAnsi="宋体" w:cs="宋体"/>
                <w:color w:val="000000"/>
                <w:kern w:val="0"/>
                <w:sz w:val="20"/>
                <w:szCs w:val="20"/>
                <w:lang w:bidi="ar"/>
              </w:rPr>
              <w:t>15</w:t>
            </w:r>
          </w:p>
        </w:tc>
        <w:tc>
          <w:tcPr>
            <w:tcW w:w="78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加分项</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激励表彰</w:t>
            </w:r>
          </w:p>
        </w:tc>
        <w:tc>
          <w:tcPr>
            <w:tcW w:w="27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获得区级及以上生态环境主管部门激励表彰的</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50</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12</w:t>
            </w:r>
          </w:p>
        </w:tc>
        <w:tc>
          <w:tcPr>
            <w:tcW w:w="1042"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生态环境部门书面认定</w:t>
            </w:r>
          </w:p>
        </w:tc>
      </w:tr>
      <w:tr>
        <w:trPr>
          <w:trHeight w:val="422" w:hRule="atLeast"/>
          <w:jc w:val="center"/>
        </w:trPr>
        <w:tc>
          <w:tcPr>
            <w:tcW w:w="739" w:type="dxa"/>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c>
          <w:tcPr>
            <w:tcW w:w="782"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p>
        </w:tc>
        <w:tc>
          <w:tcPr>
            <w:tcW w:w="93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信用承诺</w:t>
            </w:r>
          </w:p>
        </w:tc>
        <w:tc>
          <w:tcPr>
            <w:tcW w:w="2757"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作出环境信用承诺的</w:t>
            </w:r>
          </w:p>
        </w:tc>
        <w:tc>
          <w:tcPr>
            <w:tcW w:w="104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30</w:t>
            </w:r>
          </w:p>
        </w:tc>
        <w:tc>
          <w:tcPr>
            <w:tcW w:w="1042"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12</w:t>
            </w:r>
          </w:p>
        </w:tc>
        <w:tc>
          <w:tcPr>
            <w:tcW w:w="1042"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环境信用承诺书</w:t>
            </w:r>
          </w:p>
        </w:tc>
      </w:tr>
    </w:tbl>
    <w:p>
      <w:pPr>
        <w:widowControl/>
        <w:ind w:firstLine="400" w:firstLineChars="200"/>
        <w:textAlignment w:val="center"/>
        <w:rPr>
          <w:rFonts w:ascii="仿宋" w:hAnsi="仿宋" w:eastAsia="仿宋" w:cs="仿宋"/>
          <w:color w:val="000000"/>
          <w:kern w:val="0"/>
          <w:sz w:val="20"/>
          <w:szCs w:val="20"/>
          <w:lang w:bidi="ar"/>
        </w:rPr>
      </w:pPr>
      <w:bookmarkStart w:id="11" w:name="_Toc10087"/>
    </w:p>
    <w:p>
      <w:pPr>
        <w:widowControl/>
        <w:ind w:firstLine="400" w:firstLineChars="200"/>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说明：1.若同一环境行为对应多个记分项，以分值最高的类别进行计分；</w:t>
      </w:r>
      <w:bookmarkEnd w:id="11"/>
    </w:p>
    <w:p>
      <w:pPr>
        <w:widowControl/>
        <w:numPr>
          <w:ilvl w:val="0"/>
          <w:numId w:val="2"/>
        </w:numPr>
        <w:ind w:firstLine="1000" w:firstLineChars="500"/>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环境信用等级为A级的参评单位不能出现扣分项；</w:t>
      </w:r>
    </w:p>
    <w:p>
      <w:pPr>
        <w:widowControl/>
        <w:numPr>
          <w:ilvl w:val="0"/>
          <w:numId w:val="2"/>
        </w:numPr>
        <w:ind w:left="1258" w:leftChars="476" w:hanging="258" w:hangingChars="129"/>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天津市企业环</w:t>
      </w:r>
      <w:r>
        <w:rPr>
          <w:rFonts w:hint="eastAsia" w:ascii="仿宋" w:hAnsi="仿宋" w:eastAsia="仿宋" w:cs="仿宋"/>
          <w:kern w:val="0"/>
          <w:sz w:val="20"/>
          <w:szCs w:val="20"/>
          <w:lang w:bidi="ar"/>
        </w:rPr>
        <w:t>境信用评价标准中指标信息以相关司法判决、行政决定文书以及其他权威、准确的文件或记录为依</w:t>
      </w:r>
      <w:r>
        <w:rPr>
          <w:rFonts w:hint="eastAsia" w:ascii="仿宋" w:hAnsi="仿宋" w:eastAsia="仿宋" w:cs="仿宋"/>
          <w:color w:val="000000"/>
          <w:kern w:val="0"/>
          <w:sz w:val="20"/>
          <w:szCs w:val="20"/>
          <w:lang w:bidi="ar"/>
        </w:rPr>
        <w:t>据。“被生态环境部挂牌督办”以市生态环境部门收到生态环境部下达的挂牌督办通知书为依据。“突发环境事件”以事件调查报告为依据。</w:t>
      </w:r>
    </w:p>
    <w:p>
      <w:pPr>
        <w:widowControl/>
        <w:numPr>
          <w:ilvl w:val="0"/>
          <w:numId w:val="2"/>
        </w:numPr>
        <w:ind w:left="1258" w:leftChars="476" w:hanging="258" w:hangingChars="129"/>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环境信用信息产生时间为指标信息对应的依据生效时间。</w:t>
      </w:r>
    </w:p>
    <w:p>
      <w:pPr>
        <w:widowControl/>
        <w:textAlignment w:val="center"/>
        <w:rPr>
          <w:rFonts w:ascii="仿宋" w:hAnsi="仿宋" w:eastAsia="仿宋" w:cs="仿宋"/>
          <w:sz w:val="32"/>
          <w:szCs w:val="40"/>
        </w:rPr>
      </w:pPr>
    </w:p>
    <w:p>
      <w:pPr>
        <w:widowControl/>
        <w:jc w:val="left"/>
        <w:textAlignment w:val="center"/>
        <w:outlineLvl w:val="0"/>
        <w:rPr>
          <w:rFonts w:ascii="仿宋" w:hAnsi="仿宋" w:eastAsia="仿宋" w:cs="仿宋"/>
          <w:b/>
          <w:color w:val="000000"/>
          <w:kern w:val="0"/>
          <w:szCs w:val="21"/>
          <w:lang w:bidi="ar"/>
        </w:rPr>
        <w:sectPr>
          <w:pgSz w:w="11906" w:h="16838"/>
          <w:pgMar w:top="1440" w:right="1800" w:bottom="1440" w:left="1800" w:header="851" w:footer="992" w:gutter="0"/>
          <w:cols w:space="720" w:num="1"/>
          <w:docGrid w:type="lines" w:linePitch="312" w:charSpace="0"/>
        </w:sectPr>
      </w:pPr>
    </w:p>
    <w:p>
      <w:pPr>
        <w:widowControl/>
        <w:jc w:val="left"/>
        <w:textAlignment w:val="center"/>
        <w:outlineLvl w:val="0"/>
        <w:rPr>
          <w:rFonts w:ascii="仿宋" w:hAnsi="仿宋" w:eastAsia="仿宋" w:cs="仿宋"/>
          <w:b/>
          <w:color w:val="000000"/>
          <w:kern w:val="0"/>
          <w:szCs w:val="21"/>
          <w:lang w:bidi="ar"/>
        </w:rPr>
      </w:pPr>
      <w:r>
        <w:rPr>
          <w:rFonts w:hint="eastAsia" w:ascii="仿宋" w:hAnsi="仿宋" w:eastAsia="仿宋" w:cs="仿宋"/>
          <w:b/>
          <w:color w:val="000000"/>
          <w:kern w:val="0"/>
          <w:szCs w:val="21"/>
          <w:lang w:bidi="ar"/>
        </w:rPr>
        <w:t>附件2</w:t>
      </w:r>
    </w:p>
    <w:p>
      <w:pPr>
        <w:widowControl/>
        <w:jc w:val="center"/>
        <w:textAlignment w:val="center"/>
        <w:rPr>
          <w:rFonts w:ascii="黑体" w:hAnsi="黑体" w:eastAsia="黑体" w:cs="黑体"/>
          <w:b/>
          <w:bCs/>
          <w:sz w:val="44"/>
          <w:szCs w:val="44"/>
        </w:rPr>
      </w:pPr>
    </w:p>
    <w:p>
      <w:pPr>
        <w:widowControl/>
        <w:jc w:val="center"/>
        <w:textAlignment w:val="center"/>
        <w:rPr>
          <w:rFonts w:ascii="黑体" w:hAnsi="黑体" w:eastAsia="黑体" w:cs="黑体"/>
          <w:b/>
          <w:bCs/>
          <w:sz w:val="44"/>
          <w:szCs w:val="44"/>
        </w:rPr>
      </w:pPr>
      <w:r>
        <w:rPr>
          <w:rFonts w:hint="eastAsia" w:ascii="黑体" w:hAnsi="黑体" w:eastAsia="黑体" w:cs="黑体"/>
          <w:b/>
          <w:bCs/>
          <w:sz w:val="44"/>
          <w:szCs w:val="44"/>
        </w:rPr>
        <w:t>环境信用承诺书</w:t>
      </w:r>
    </w:p>
    <w:p>
      <w:pPr>
        <w:widowControl/>
        <w:jc w:val="center"/>
        <w:textAlignment w:val="center"/>
        <w:rPr>
          <w:rFonts w:ascii="黑体" w:hAnsi="黑体" w:eastAsia="黑体" w:cs="黑体"/>
          <w:b/>
          <w:bCs/>
          <w:sz w:val="44"/>
          <w:szCs w:val="44"/>
        </w:rPr>
      </w:pPr>
    </w:p>
    <w:p>
      <w:pPr>
        <w:widowControl/>
        <w:spacing w:line="360" w:lineRule="auto"/>
        <w:textAlignment w:val="center"/>
        <w:rPr>
          <w:rFonts w:ascii="仿宋" w:hAnsi="仿宋" w:eastAsia="仿宋" w:cs="仿宋"/>
          <w:sz w:val="32"/>
          <w:szCs w:val="32"/>
        </w:rPr>
      </w:pPr>
      <w:r>
        <w:rPr>
          <w:rFonts w:hint="eastAsia" w:ascii="仿宋" w:hAnsi="仿宋" w:eastAsia="仿宋" w:cs="仿宋"/>
          <w:sz w:val="32"/>
          <w:szCs w:val="32"/>
        </w:rPr>
        <w:t>单位名称：___________________</w:t>
      </w:r>
    </w:p>
    <w:p>
      <w:pPr>
        <w:widowControl/>
        <w:spacing w:line="360" w:lineRule="auto"/>
        <w:textAlignment w:val="center"/>
        <w:rPr>
          <w:rFonts w:eastAsia="仿宋"/>
        </w:rPr>
      </w:pPr>
      <w:r>
        <w:rPr>
          <w:rFonts w:hint="eastAsia" w:ascii="仿宋" w:hAnsi="仿宋" w:eastAsia="仿宋" w:cs="仿宋"/>
          <w:sz w:val="32"/>
          <w:szCs w:val="32"/>
        </w:rPr>
        <w:t>统一社会信用代码：__________________________</w:t>
      </w:r>
    </w:p>
    <w:p>
      <w:pPr>
        <w:widowControl/>
        <w:spacing w:line="360" w:lineRule="auto"/>
        <w:ind w:firstLine="640" w:firstLineChars="200"/>
        <w:textAlignment w:val="center"/>
        <w:rPr>
          <w:rFonts w:ascii="仿宋" w:hAnsi="仿宋" w:eastAsia="仿宋" w:cs="仿宋"/>
          <w:sz w:val="32"/>
          <w:szCs w:val="32"/>
        </w:rPr>
      </w:pPr>
    </w:p>
    <w:p>
      <w:pPr>
        <w:widowControl/>
        <w:spacing w:line="360" w:lineRule="auto"/>
        <w:ind w:firstLine="640" w:firstLineChars="200"/>
        <w:textAlignment w:val="center"/>
        <w:rPr>
          <w:rFonts w:ascii="仿宋" w:hAnsi="仿宋" w:eastAsia="仿宋" w:cs="仿宋"/>
          <w:sz w:val="32"/>
          <w:szCs w:val="32"/>
        </w:rPr>
      </w:pPr>
      <w:r>
        <w:rPr>
          <w:rFonts w:hint="eastAsia" w:ascii="仿宋" w:hAnsi="仿宋" w:eastAsia="仿宋" w:cs="仿宋"/>
          <w:sz w:val="32"/>
          <w:szCs w:val="32"/>
        </w:rPr>
        <w:t>为加快推进天津市社会信用体系建设，加强企业诚信自律，逐步建立企业诚信生产经营长效机制，营造良好的生态环境，我单位公开向社会承诺：</w:t>
      </w:r>
    </w:p>
    <w:p>
      <w:pPr>
        <w:widowControl/>
        <w:spacing w:line="360" w:lineRule="auto"/>
        <w:ind w:firstLine="640" w:firstLineChars="200"/>
        <w:textAlignment w:val="center"/>
        <w:rPr>
          <w:rFonts w:ascii="仿宋" w:hAnsi="仿宋" w:eastAsia="仿宋" w:cs="仿宋"/>
          <w:sz w:val="32"/>
          <w:szCs w:val="32"/>
        </w:rPr>
      </w:pPr>
      <w:r>
        <w:rPr>
          <w:rFonts w:hint="eastAsia" w:ascii="仿宋" w:hAnsi="仿宋" w:eastAsia="仿宋" w:cs="仿宋"/>
          <w:sz w:val="32"/>
          <w:szCs w:val="32"/>
        </w:rPr>
        <w:t>一、严格遵守生态环境保护法律法规、标准和政策规定，积极配合生态环境部门的监督检查，积极履行生态环境保护社会责任。</w:t>
      </w:r>
    </w:p>
    <w:p>
      <w:pPr>
        <w:widowControl/>
        <w:spacing w:line="360" w:lineRule="auto"/>
        <w:ind w:firstLine="640" w:firstLineChars="200"/>
        <w:textAlignment w:val="center"/>
        <w:rPr>
          <w:rFonts w:ascii="仿宋" w:hAnsi="仿宋" w:eastAsia="仿宋" w:cs="仿宋"/>
          <w:sz w:val="32"/>
          <w:szCs w:val="32"/>
        </w:rPr>
      </w:pPr>
      <w:r>
        <w:rPr>
          <w:rFonts w:hint="eastAsia" w:ascii="仿宋" w:hAnsi="仿宋" w:eastAsia="仿宋" w:cs="仿宋"/>
          <w:sz w:val="32"/>
          <w:szCs w:val="32"/>
        </w:rPr>
        <w:t>二、自愿接受社会各界对本单位生产经营活动的监督。</w:t>
      </w:r>
    </w:p>
    <w:p>
      <w:pPr>
        <w:widowControl/>
        <w:spacing w:line="360" w:lineRule="auto"/>
        <w:ind w:firstLine="640" w:firstLineChars="200"/>
        <w:textAlignment w:val="center"/>
        <w:rPr>
          <w:rFonts w:ascii="仿宋" w:hAnsi="仿宋" w:eastAsia="仿宋" w:cs="仿宋"/>
          <w:sz w:val="32"/>
          <w:szCs w:val="32"/>
        </w:rPr>
      </w:pPr>
      <w:r>
        <w:rPr>
          <w:rFonts w:hint="eastAsia" w:ascii="仿宋" w:hAnsi="仿宋" w:eastAsia="仿宋" w:cs="仿宋"/>
          <w:sz w:val="32"/>
          <w:szCs w:val="32"/>
        </w:rPr>
        <w:t>三、本《环境信用承诺书》同意向社会公开。</w:t>
      </w:r>
    </w:p>
    <w:p>
      <w:pPr>
        <w:widowControl/>
        <w:spacing w:line="360" w:lineRule="auto"/>
        <w:ind w:firstLine="640" w:firstLineChars="200"/>
        <w:textAlignment w:val="center"/>
        <w:rPr>
          <w:rFonts w:ascii="仿宋" w:hAnsi="仿宋" w:eastAsia="仿宋" w:cs="仿宋"/>
          <w:sz w:val="32"/>
          <w:szCs w:val="32"/>
        </w:rPr>
      </w:pPr>
    </w:p>
    <w:p>
      <w:pPr>
        <w:widowControl/>
        <w:spacing w:line="360" w:lineRule="auto"/>
        <w:ind w:firstLine="640" w:firstLineChars="200"/>
        <w:textAlignment w:val="center"/>
        <w:rPr>
          <w:rFonts w:ascii="仿宋" w:hAnsi="仿宋" w:eastAsia="仿宋" w:cs="仿宋"/>
          <w:sz w:val="32"/>
          <w:szCs w:val="32"/>
        </w:rPr>
      </w:pPr>
    </w:p>
    <w:p>
      <w:pPr>
        <w:widowControl/>
        <w:wordWrap w:val="0"/>
        <w:spacing w:line="360" w:lineRule="auto"/>
        <w:jc w:val="right"/>
        <w:textAlignment w:val="center"/>
        <w:rPr>
          <w:rFonts w:ascii="仿宋" w:hAnsi="仿宋" w:eastAsia="仿宋" w:cs="仿宋"/>
          <w:sz w:val="32"/>
          <w:szCs w:val="32"/>
        </w:rPr>
      </w:pPr>
      <w:r>
        <w:rPr>
          <w:rFonts w:hint="eastAsia" w:ascii="仿宋" w:hAnsi="仿宋" w:eastAsia="仿宋" w:cs="仿宋"/>
          <w:sz w:val="32"/>
          <w:szCs w:val="32"/>
        </w:rPr>
        <w:t xml:space="preserve">承诺单位（盖章）：                   </w:t>
      </w:r>
    </w:p>
    <w:p>
      <w:pPr>
        <w:widowControl/>
        <w:wordWrap w:val="0"/>
        <w:spacing w:line="360" w:lineRule="auto"/>
        <w:jc w:val="right"/>
        <w:textAlignment w:val="center"/>
        <w:rPr>
          <w:rFonts w:ascii="仿宋" w:hAnsi="仿宋" w:eastAsia="仿宋" w:cs="仿宋"/>
          <w:sz w:val="32"/>
          <w:szCs w:val="32"/>
        </w:rPr>
      </w:pPr>
      <w:r>
        <w:rPr>
          <w:rFonts w:hint="eastAsia" w:ascii="仿宋" w:hAnsi="仿宋" w:eastAsia="仿宋" w:cs="仿宋"/>
          <w:sz w:val="32"/>
          <w:szCs w:val="32"/>
        </w:rPr>
        <w:t xml:space="preserve">法定代表人（签字）：                 </w:t>
      </w:r>
    </w:p>
    <w:p>
      <w:pPr>
        <w:widowControl/>
        <w:wordWrap w:val="0"/>
        <w:spacing w:line="360" w:lineRule="auto"/>
        <w:jc w:val="right"/>
        <w:textAlignment w:val="center"/>
        <w:rPr>
          <w:rFonts w:ascii="仿宋" w:hAnsi="仿宋" w:eastAsia="仿宋" w:cs="仿宋"/>
          <w:sz w:val="32"/>
          <w:szCs w:val="32"/>
        </w:rPr>
      </w:pPr>
      <w:r>
        <w:rPr>
          <w:rFonts w:hint="eastAsia" w:ascii="仿宋" w:hAnsi="仿宋" w:eastAsia="仿宋" w:cs="仿宋"/>
          <w:sz w:val="32"/>
          <w:szCs w:val="32"/>
        </w:rPr>
        <w:t xml:space="preserve">年   月   日       </w:t>
      </w:r>
    </w:p>
    <w:p>
      <w:pPr>
        <w:widowControl/>
        <w:spacing w:line="360" w:lineRule="auto"/>
        <w:ind w:firstLine="420" w:firstLineChars="200"/>
        <w:textAlignment w:val="center"/>
      </w:pPr>
    </w:p>
    <w:p>
      <w:pPr>
        <w:rPr>
          <w:rFonts w:ascii="Times New Roman" w:hAnsi="Times New Roman" w:eastAsia="仿宋_GB2312"/>
          <w:sz w:val="32"/>
          <w:szCs w:val="32"/>
        </w:rPr>
      </w:pPr>
    </w:p>
    <w:p>
      <w:pPr>
        <w:rPr>
          <w:rFonts w:hint="eastAsia" w:ascii="Times New Roman" w:hAnsi="Times New Roman"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swiss"/>
    <w:pitch w:val="default"/>
    <w:sig w:usb0="E0000EFF" w:usb1="4000785B" w:usb2="00000001" w:usb3="00000000" w:csb0="400001BF" w:csb1="DFF7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CNfcMGwIAACcEAAAOAAAAAAAAAAEAIAAAADUBAABkcnMvZTJvRG9jLnhtbFBLBQYA&#10;AAAABgAGAFkBAADC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23989"/>
    <w:multiLevelType w:val="singleLevel"/>
    <w:tmpl w:val="93D23989"/>
    <w:lvl w:ilvl="0" w:tentative="0">
      <w:start w:val="1"/>
      <w:numFmt w:val="chineseCounting"/>
      <w:suff w:val="nothing"/>
      <w:lvlText w:val="（%1）"/>
      <w:lvlJc w:val="left"/>
      <w:rPr>
        <w:rFonts w:hint="eastAsia"/>
      </w:rPr>
    </w:lvl>
  </w:abstractNum>
  <w:abstractNum w:abstractNumId="1">
    <w:nsid w:val="B259F9AD"/>
    <w:multiLevelType w:val="singleLevel"/>
    <w:tmpl w:val="B259F9AD"/>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D2110"/>
    <w:rsid w:val="1F3204E5"/>
    <w:rsid w:val="402F6DD3"/>
    <w:rsid w:val="4BBEE2A2"/>
    <w:rsid w:val="56543E34"/>
    <w:rsid w:val="647317CA"/>
    <w:rsid w:val="7378586B"/>
    <w:rsid w:val="76FF4524"/>
    <w:rsid w:val="7A0A2F5B"/>
    <w:rsid w:val="7A7DA56E"/>
    <w:rsid w:val="7FB614C4"/>
    <w:rsid w:val="97EF8FC3"/>
    <w:rsid w:val="9F51929C"/>
    <w:rsid w:val="EFFF2FC3"/>
    <w:rsid w:val="EFFFC511"/>
    <w:rsid w:val="F7F7B9F9"/>
    <w:rsid w:val="F9F764A2"/>
    <w:rsid w:val="FFCA3D02"/>
    <w:rsid w:val="FFEFF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参考标题"/>
    <w:basedOn w:val="8"/>
    <w:qFormat/>
    <w:uiPriority w:val="0"/>
    <w:pPr>
      <w:ind w:firstLine="560"/>
    </w:pPr>
    <w:rPr>
      <w:b/>
    </w:rPr>
  </w:style>
  <w:style w:type="paragraph" w:customStyle="1" w:styleId="8">
    <w:name w:val="参考正文"/>
    <w:basedOn w:val="1"/>
    <w:qFormat/>
    <w:uiPriority w:val="0"/>
    <w:pPr>
      <w:pBdr>
        <w:top w:val="single" w:color="auto" w:sz="4" w:space="1"/>
        <w:left w:val="single" w:color="auto" w:sz="4" w:space="4"/>
        <w:bottom w:val="single" w:color="auto" w:sz="4" w:space="1"/>
        <w:right w:val="single" w:color="auto" w:sz="4" w:space="4"/>
      </w:pBdr>
      <w:ind w:firstLine="640" w:firstLineChars="200"/>
    </w:pPr>
    <w:rPr>
      <w:color w:val="000000"/>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2021-06-20T10:13:00Z</dcterms:created>
  <dc:creator>lenovo</dc:creator>
  <cp:lastModifiedBy>greatwall</cp:lastModifiedBy>
  <cp:lastPrinted>2021-06-21T15:04:00Z</cp:lastPrinted>
  <dcterms:modified xsi:type="dcterms:W3CDTF">2021-08-18T09:57:29Z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B16CA8C92B6F49DE984BB1BF5CA49113</vt:lpwstr>
  </property>
</Properties>
</file>