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89</w:t>
      </w:r>
      <w:r>
        <w:rPr>
          <w:rFonts w:eastAsia="仿宋_GB2312"/>
          <w:color w:val="000000" w:themeColor="text1"/>
          <w:kern w:val="0"/>
          <w:position w:val="-2"/>
          <w:sz w:val="32"/>
          <w:szCs w:val="32"/>
          <w14:textFill>
            <w14:solidFill>
              <w14:schemeClr w14:val="tx1"/>
            </w14:solidFill>
          </w14:textFill>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天津建华医院</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52120000700569118Y</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天津市西青区西青道大梁庄北</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刘凯</w:t>
      </w:r>
      <w:r>
        <w:rPr>
          <w:rFonts w:eastAsia="仿宋_GB2312"/>
          <w:color w:val="000000" w:themeColor="text1"/>
          <w:kern w:val="0"/>
          <w:sz w:val="32"/>
          <w:szCs w:val="32"/>
          <w14:textFill>
            <w14:solidFill>
              <w14:schemeClr w14:val="tx1"/>
            </w14:solidFill>
          </w14:textFill>
        </w:rPr>
        <w:t xml:space="preserve">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参考你</w:t>
      </w:r>
      <w:r>
        <w:rPr>
          <w:rFonts w:hint="eastAsia" w:eastAsia="仿宋_GB2312"/>
          <w:color w:val="000000" w:themeColor="text1"/>
          <w:sz w:val="32"/>
          <w:szCs w:val="32"/>
          <w:lang w:eastAsia="zh-CN"/>
          <w14:textFill>
            <w14:solidFill>
              <w14:schemeClr w14:val="tx1"/>
            </w14:solidFill>
          </w14:textFill>
        </w:rPr>
        <w:t>单位持有的《中华人民共和国医疗机构执业许可证》《民办非企业单位登记证书》，</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单位为二级非营利性精神专科医院。</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你单位放射科内有1台X射线摄影系统，属于Ⅲ类射线装置，截至本案立案之日，你单位尚未取得辐射安全许可证。</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经进一步调查，发现你</w:t>
      </w:r>
      <w:r>
        <w:rPr>
          <w:rFonts w:hint="eastAsia" w:eastAsia="仿宋_GB2312"/>
          <w:color w:val="000000" w:themeColor="text1"/>
          <w:sz w:val="32"/>
          <w:szCs w:val="32"/>
          <w14:textFill>
            <w14:solidFill>
              <w14:schemeClr w14:val="tx1"/>
            </w14:solidFill>
          </w14:textFill>
        </w:rPr>
        <w:t>单位实际于2016年购买上述射线装置</w:t>
      </w:r>
      <w:r>
        <w:rPr>
          <w:rFonts w:hint="eastAsia" w:eastAsia="仿宋_GB2312"/>
          <w:color w:val="000000" w:themeColor="text1"/>
          <w:sz w:val="32"/>
          <w:szCs w:val="32"/>
          <w:lang w:val="en-US" w:eastAsia="zh-CN"/>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使用至今。自2022年4月9日（即违法行为</w:t>
      </w:r>
      <w:r>
        <w:rPr>
          <w:rFonts w:hint="eastAsia" w:eastAsia="仿宋_GB2312"/>
          <w:color w:val="000000" w:themeColor="text1"/>
          <w:sz w:val="32"/>
          <w:szCs w:val="32"/>
          <w:lang w:val="en-US" w:eastAsia="zh-CN"/>
          <w14:textFill>
            <w14:solidFill>
              <w14:schemeClr w14:val="tx1"/>
            </w14:solidFill>
          </w14:textFill>
        </w:rPr>
        <w:t>发现</w:t>
      </w:r>
      <w:r>
        <w:rPr>
          <w:rFonts w:hint="eastAsia" w:eastAsia="仿宋_GB2312"/>
          <w:color w:val="000000" w:themeColor="text1"/>
          <w:sz w:val="32"/>
          <w:szCs w:val="32"/>
          <w14:textFill>
            <w14:solidFill>
              <w14:schemeClr w14:val="tx1"/>
            </w14:solidFill>
          </w14:textFill>
        </w:rPr>
        <w:t>之日起2年前）至今共使用3370人次，相关费用</w:t>
      </w:r>
      <w:r>
        <w:rPr>
          <w:rFonts w:hint="eastAsia" w:eastAsia="仿宋_GB2312"/>
          <w:color w:val="000000" w:themeColor="text1"/>
          <w:sz w:val="32"/>
          <w:szCs w:val="32"/>
          <w:lang w:val="en-US" w:eastAsia="zh-CN"/>
          <w14:textFill>
            <w14:solidFill>
              <w14:schemeClr w14:val="tx1"/>
            </w14:solidFill>
          </w14:textFill>
        </w:rPr>
        <w:t>依据《市医保中心关于落实精神病住院医疗费用按床日付费有关工作的经办意见》</w:t>
      </w:r>
      <w:r>
        <w:rPr>
          <w:rFonts w:hint="eastAsia" w:eastAsia="仿宋_GB2312"/>
          <w:color w:val="000000" w:themeColor="text1"/>
          <w:sz w:val="32"/>
          <w:szCs w:val="32"/>
          <w14:textFill>
            <w14:solidFill>
              <w14:schemeClr w14:val="tx1"/>
            </w14:solidFill>
          </w14:textFill>
        </w:rPr>
        <w:t>统一纳入按床日付费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未单独收取费用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认定</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单位未因前述违法行为获取违法所得。</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单位持有的《中华人民共和国医疗机构执业许可证》《民办非企业单位登记证书》《射线装置分类办法》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单位提供的《购销合同》《增值税发票》《交货验收单》《市医保中心关于落实精神病住院医疗费用按床日付费有关工作的经办意见》、</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《放射性同位素与射线装置安全和防护条例》第十五条第一款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55</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lang w:val="en-US" w:eastAsia="zh-CN"/>
          <w14:textFill>
            <w14:solidFill>
              <w14:schemeClr w14:val="tx1"/>
            </w14:solidFill>
          </w14:textFill>
        </w:rPr>
        <w:t>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55</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《放射性同位素与射线装置安全和防护条例》第五十二条第一项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限期一个月内改正违法行为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一</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一个月内</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w:t>
      </w:r>
      <w:r>
        <w:rPr>
          <w:rFonts w:hint="eastAsia" w:eastAsia="仿宋_GB2312"/>
          <w:color w:val="000000" w:themeColor="text1"/>
          <w:kern w:val="0"/>
          <w:sz w:val="32"/>
          <w:szCs w:val="32"/>
          <w14:textFill>
            <w14:solidFill>
              <w14:schemeClr w14:val="tx1"/>
            </w14:solidFill>
          </w14:textFill>
        </w:rPr>
        <w:t>使用放射性同位素和射线装置的单位</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应在取得辐射安全</w:t>
      </w:r>
      <w:r>
        <w:rPr>
          <w:rFonts w:hint="eastAsia" w:eastAsia="仿宋_GB2312"/>
          <w:color w:val="000000" w:themeColor="text1"/>
          <w:kern w:val="0"/>
          <w:sz w:val="32"/>
          <w:szCs w:val="32"/>
          <w14:textFill>
            <w14:solidFill>
              <w14:schemeClr w14:val="tx1"/>
            </w14:solidFill>
          </w14:textFill>
        </w:rPr>
        <w:t>许可证</w:t>
      </w:r>
      <w:r>
        <w:rPr>
          <w:rFonts w:hint="eastAsia" w:eastAsia="仿宋_GB2312"/>
          <w:color w:val="000000" w:themeColor="text1"/>
          <w:kern w:val="0"/>
          <w:sz w:val="32"/>
          <w:szCs w:val="32"/>
          <w:lang w:val="en-US" w:eastAsia="zh-CN"/>
          <w14:textFill>
            <w14:solidFill>
              <w14:schemeClr w14:val="tx1"/>
            </w14:solidFill>
          </w14:textFill>
        </w:rPr>
        <w:t>后</w:t>
      </w:r>
      <w:r>
        <w:rPr>
          <w:rFonts w:hint="eastAsia" w:eastAsia="仿宋_GB2312"/>
          <w:color w:val="000000" w:themeColor="text1"/>
          <w:kern w:val="0"/>
          <w:sz w:val="32"/>
          <w:szCs w:val="32"/>
          <w14:textFill>
            <w14:solidFill>
              <w14:schemeClr w14:val="tx1"/>
            </w14:solidFill>
          </w14:textFill>
        </w:rPr>
        <w:t>从事射线装置使用活动</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bookmarkStart w:id="8" w:name="_GoBack"/>
      <w:bookmarkEnd w:id="8"/>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28"/>
          <w:szCs w:val="28"/>
          <w14:textFill>
            <w14:solidFill>
              <w14:schemeClr w14:val="tx1"/>
            </w14:solidFill>
          </w14:textFill>
        </w:rPr>
        <w:br w:type="page"/>
      </w: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88"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762250" cy="4064000"/>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10"/>
                    <a:stretch>
                      <a:fillRect/>
                    </a:stretch>
                  </pic:blipFill>
                  <pic:spPr>
                    <a:xfrm>
                      <a:off x="0" y="0"/>
                      <a:ext cx="2762250" cy="406400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04751DA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4751DAF"/>
    <w:rsid w:val="052438CC"/>
    <w:rsid w:val="0C017A89"/>
    <w:rsid w:val="0D1742E5"/>
    <w:rsid w:val="14DD2E54"/>
    <w:rsid w:val="1E353F45"/>
    <w:rsid w:val="235C1401"/>
    <w:rsid w:val="23A72B7A"/>
    <w:rsid w:val="2B453C7F"/>
    <w:rsid w:val="2D426A6D"/>
    <w:rsid w:val="2ED80423"/>
    <w:rsid w:val="30936D44"/>
    <w:rsid w:val="33DF60A4"/>
    <w:rsid w:val="3B2434F5"/>
    <w:rsid w:val="3C3813DB"/>
    <w:rsid w:val="3D0D09B7"/>
    <w:rsid w:val="3F841B92"/>
    <w:rsid w:val="40FF52B5"/>
    <w:rsid w:val="41FA565F"/>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6&#26376;21&#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1710</Words>
  <Characters>1864</Characters>
  <Lines>8</Lines>
  <Paragraphs>2</Paragraphs>
  <TotalTime>0</TotalTime>
  <ScaleCrop>false</ScaleCrop>
  <LinksUpToDate>false</LinksUpToDate>
  <CharactersWithSpaces>1990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2024-06-21T05:56:00Z</dcterms:created>
  <dc:creator>唐大果果</dc:creator>
  <cp:lastModifiedBy>唐大果果</cp:lastModifiedBy>
  <cp:lastPrinted>2024-07-03T00:33:24Z</cp:lastPrinted>
  <dcterms:modified xsi:type="dcterms:W3CDTF">2024-07-03T01:10:19Z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2840331BE60D40BAA474038F5DBDF0A8_11</vt:lpwstr>
  </property>
</Properties>
</file>