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当事人名称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天津市春合科技开发有限公司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91120113730368931H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天津市静海区经济开发区北区二号路北200米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叶振伟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日对你单位进行了调查。参考你单位《排污许可证（副本）》，你单位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生产过程中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编号DA001的废气排气筒排放臭气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污染物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，许可排放浓度限值1000，执行天津市《恶臭污染物排放标准》（DB12/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059-2018）。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现场检查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你单位生产车间正在进行生产作业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配套的污染防治设施未运行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天津市生态环境保护综合行政执法总队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委托天津市生态环境监测中心对你单位编号DA001的废气排放筒排放的臭气浓度开展执法监测。《监测报告》〔津环监（监）7-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2403006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〕显示：20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分你单位编号DA001的废气排放筒排放的臭气浓度为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4786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，超过天津市《恶臭污染物排放标准》（DB12/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059-2018）表1臭气浓度有组织排放限值1000（车间或生产设施排气筒）的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3.786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倍。我局已于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2024年3月21日对你单位下达《天津市生态环境局责令改正违法行为决定书》，并于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日调查询问时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再次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告知你单位上述监测结果。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以上事实，有《天津市生态环境局现场检查（勘察）笔录》《天津市生态环境局调查询问笔录》、你单位《排污许可证》（副本）、《恶臭污染物排放标准》（DB12/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059-2018）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《监测报告》〔津环监（监）7-2403006-5号〕、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《中华人民共和国大气污染防治法》第十八条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已作废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2024年5月9日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已作废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15号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），告知你单位违法事实、处罚依据和拟作出的处罚决定，并明确告知你单位有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权利提出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意见及申请听证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2024年5月13日、2024年6月17日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向你单位送达上述文件，你单位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你单位逾期未申请听证，但于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公司一直严格遵守国家及地方的环境保护法律法规，并投入大量资金进行环保设施的升级与维护。我公司近年在环保方面持续增加设备和投资。此次超标排放属于偶然性事件，在排放超标前，我公司进行了数次测量，均达到了排放标准，并非我公司主管故意或长期存在的不当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得知超标排放后，我公司立即停止了相关生产作业，并委托专业团队对设备进行检修、维护、更新，增加了光催化氧化设备、活性炭吸附箱（二级活性炭吸附箱）、引风机、除尘管道、烟囱确保问题得到及时解决。同时，我公司积极配合贵局的调查工作，如实提供相关资料，并认真听取了贵局的指导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3.2024年4月10日在河南成立河南北斗调味食品有限公司，在2024年12月底前建成后准备调整天津春合公司产品结构，将一些产品迁移到河南新工厂生产。减少天津春合公司臭气污染物排放。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公司一直将社会责任作为企业发展的重要组成部分，积极参与各类环保公益活动，为改善当地环境质量做出了积极贡献。此次事件后，我公司将进一步加强环保意识，提高环保管理水平，确保类似问题不再发生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因为我公司业务竞争，导致有同行对我单位进行恶意举报。已经给我单位造成毁灭性打击，我单位认为，企业作为市场经济的主体，对于推动经济增长，创造就业机会、改善民生等方面发挥着至关重要的作用。因此，行政单位应通过各种方式积极保护企业，为其创造一个良好的发展环境。我作为土生土长的天津人，希望留在天津为推动天津经济增长、创造就业机会贡献些许力量。无奈市场大环境疲软，贵局如此大额罚款将直接导致我司陷入困境。基于以上理由，我公司恳请贵局能够对我公司此次违法行为予以从轻或减轻处罚，我公司承诺将以此为契机，深刻反思并加强内部管理，确保今后严格遵守各项环保法规，为保护环境、促进可持续发展贡献更多力量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7号、15号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）及其送达回证、你单位提出的陈述申辩材料等证据为凭。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经我局复核，对你单位本次提出的陈述、申辩意见不予采纳。结合本案违法情节，本案裁量金额已考虑你单位整改情况。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法制审核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" w:eastAsia="en"/>
          <w14:textFill>
            <w14:solidFill>
              <w14:schemeClr w14:val="tx1"/>
            </w14:solidFill>
          </w14:textFill>
        </w:rPr>
        <w:t>主要事实清楚，证据充分，程序合法，内容适当，未发现明显法律风险的，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审核同意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《中华人民共和国大气污染防治法》第九十九条第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both"/>
        <w:rPr>
          <w:rFonts w:hint="eastAsia" w:eastAsia="仿宋_GB2312"/>
          <w:color w:val="000000" w:themeColor="text1"/>
          <w:kern w:val="0"/>
          <w:sz w:val="32"/>
          <w:szCs w:val="32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南开区人民法院申请强制执行。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附件：行政处罚信息信用修复提示函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3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3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4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4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5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5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6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6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bookmarkStart w:id="7" w:name="_GoBack"/>
      <w:bookmarkEnd w:id="7"/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264" w:lineRule="auto"/>
        <w:ind w:right="12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行政处罚信用信息修复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提示函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依据《失信行为纠正后的信用信息修复管理办法（试行）》相关规定，你（单位）行政处罚信息自行政处罚决定日起公示期为一年。你（单位）自觉履行行政处罚决定内容满3个月，且经我局复查认定你单位完成前述违法行为的整改工作后，你单位可注册、登录“信用中国（天津）”网站自助办理或前往天津市公共信用中心办理信用修复——处罚信息提前终止公示。相关工作流程提示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87650" cy="4101465"/>
            <wp:effectExtent l="0" t="0" r="0" b="0"/>
            <wp:docPr id="1" name="图片 2" descr="信用修复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信用修复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41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备注：信用中国（天津）网址：</w:t>
      </w:r>
      <w:r>
        <w:rPr>
          <w:rFonts w:hint="eastAsia" w:eastAsia="仿宋_GB2312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https://www.creditchina.gov.cn/xyxf/lczy/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信用修复咨询电话：23129752（天津市公共信用中心）</w:t>
      </w:r>
    </w:p>
    <w:p>
      <w:pPr>
        <w:adjustRightInd w:val="0"/>
        <w:snapToGrid w:val="0"/>
        <w:spacing w:line="360" w:lineRule="auto"/>
        <w:ind w:firstLine="2520" w:firstLineChars="900"/>
        <w:jc w:val="left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63086214、87671777（天津市生态环境局）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35184B96"/>
    <w:rsid w:val="00010AA6"/>
    <w:rsid w:val="000204AC"/>
    <w:rsid w:val="00043334"/>
    <w:rsid w:val="000657F1"/>
    <w:rsid w:val="0009025B"/>
    <w:rsid w:val="00095A17"/>
    <w:rsid w:val="000D1743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839ED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238DE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C13F9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2D606DC"/>
    <w:rsid w:val="04783F2E"/>
    <w:rsid w:val="08A13C26"/>
    <w:rsid w:val="09E71245"/>
    <w:rsid w:val="0D6F2242"/>
    <w:rsid w:val="0F036B2A"/>
    <w:rsid w:val="145743E8"/>
    <w:rsid w:val="1A2B6E25"/>
    <w:rsid w:val="1F5C6823"/>
    <w:rsid w:val="27DA38C8"/>
    <w:rsid w:val="29186FAE"/>
    <w:rsid w:val="32C9083F"/>
    <w:rsid w:val="32D14370"/>
    <w:rsid w:val="35184B96"/>
    <w:rsid w:val="35603431"/>
    <w:rsid w:val="3BBB7DC4"/>
    <w:rsid w:val="411E3ACD"/>
    <w:rsid w:val="417F3350"/>
    <w:rsid w:val="48BF735A"/>
    <w:rsid w:val="4B03318A"/>
    <w:rsid w:val="4C571AFE"/>
    <w:rsid w:val="4C5C5538"/>
    <w:rsid w:val="4D047387"/>
    <w:rsid w:val="4E055CD0"/>
    <w:rsid w:val="51935037"/>
    <w:rsid w:val="536B3D14"/>
    <w:rsid w:val="54DA31DF"/>
    <w:rsid w:val="554A734B"/>
    <w:rsid w:val="55580F4E"/>
    <w:rsid w:val="5BBA2264"/>
    <w:rsid w:val="5BE039BD"/>
    <w:rsid w:val="5EAF276A"/>
    <w:rsid w:val="60AF0ED6"/>
    <w:rsid w:val="650419E6"/>
    <w:rsid w:val="70D019A4"/>
    <w:rsid w:val="76307655"/>
    <w:rsid w:val="78A37367"/>
    <w:rsid w:val="79201516"/>
    <w:rsid w:val="79F3642F"/>
    <w:rsid w:val="7B2A1568"/>
    <w:rsid w:val="7D965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customStyle="1" w:styleId="14">
    <w:name w:val="批注框文本 字符"/>
    <w:link w:val="6"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character" w:customStyle="1" w:styleId="17">
    <w:name w:val="any Charact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9256;-24&#24180;6&#26376;21&#26085;&#26356;&#26032;\22-2.&#34892;&#25919;&#22788;&#32602;&#20915;&#23450;&#20070;&#65288;&#30003;&#36777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22-2.行政处罚决定书（申辩未听证）.dot</Template>
  <Pages>7</Pages>
  <Words>2532</Words>
  <Characters>2808</Characters>
  <Lines>8</Lines>
  <Paragraphs>2</Paragraphs>
  <TotalTime>8</TotalTime>
  <ScaleCrop>false</ScaleCrop>
  <LinksUpToDate>false</LinksUpToDate>
  <CharactersWithSpaces>2939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2024-06-24T08:32:00Z</dcterms:created>
  <dc:creator>唐大果果</dc:creator>
  <cp:lastModifiedBy>唐大果果</cp:lastModifiedBy>
  <cp:lastPrinted>2024-06-27T10:34:41Z</cp:lastPrinted>
  <dcterms:modified xsi:type="dcterms:W3CDTF">2024-06-27T10:34:46Z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D46815A18AB149E9AF445E13618739F2_11</vt:lpwstr>
  </property>
</Properties>
</file>