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bookmarkStart w:id="1" w:name="PO_2_ChuFaAnZi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auto"/>
          <w:spacing w:val="1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62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tabs>
          <w:tab w:val="left" w:pos="4600"/>
        </w:tabs>
        <w:autoSpaceDE w:val="0"/>
        <w:autoSpaceDN w:val="0"/>
        <w:adjustRightInd w:val="0"/>
        <w:snapToGrid w:val="0"/>
        <w:spacing w:line="360" w:lineRule="auto"/>
        <w:ind w:right="-119"/>
        <w:jc w:val="center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当事人名称</w:t>
      </w:r>
      <w:r>
        <w:rPr>
          <w:rFonts w:eastAsia="仿宋_GB2312"/>
          <w:color w:val="auto"/>
          <w:kern w:val="0"/>
          <w:sz w:val="32"/>
          <w:szCs w:val="32"/>
        </w:rPr>
        <w:t>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天泰永瑞环保科技（天津）有限公司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91120222MA06H4WBX0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spacing w:val="-6"/>
          <w:kern w:val="0"/>
          <w:sz w:val="32"/>
          <w:szCs w:val="32"/>
          <w:lang w:val="en-US" w:eastAsia="zh-CN"/>
        </w:rPr>
        <w:t>天津市武清区陈咀镇梅石路401号E栋105室-33（集中办公区）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严莹莹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我局于2024年3月21日对你单位进行了调查。参考你单位环评批复文件及验收监测报告、《排污许可证副本》（证书编号：91120222MA06H4WBX0001R）、《水质在线检测设备运营维护服务合同》，你单位污水处理厂废水总排口建有总磷、总氮在线监测设备。根据《天津市2023年环境监管重点单位名录》，你单位为天津市2023年水、地下水类重点监管单位。经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现场检查时，你单位污水处理厂正在运行，处理后的污水正在排放。执法人员发现你单位总磷、总氮在线监测设备采样泵与总排口连接的采样管道中有三处破损，且采样管道内干燥无水，导致采样泵无法正常采集水样，不能实际上传废水总排口排放污水的监测数据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以上事实，有</w:t>
      </w:r>
      <w:bookmarkStart w:id="3" w:name="PO_4_ShiShiZhengJu"/>
      <w:r>
        <w:rPr>
          <w:rFonts w:hint="eastAsia" w:eastAsia="仿宋_GB2312"/>
          <w:color w:val="auto"/>
          <w:sz w:val="32"/>
          <w:szCs w:val="32"/>
          <w:lang w:val="en-US" w:eastAsia="zh-CN"/>
        </w:rPr>
        <w:t>《天津市生态环境局现场检查（勘察）笔录》《天津市生态环境局调查询问笔录》；你单位提供的环评批复文件及验收监测报告、《排污许可证副本》（证书编号：91120222MA06H4WBX0001R）、《水质在线检测设备运营维护服务合同》；《天津市2023年环境监管重点单位名录》；现场拍摄的视频以及营业执照复印件</w:t>
      </w:r>
      <w:bookmarkEnd w:id="3"/>
      <w:r>
        <w:rPr>
          <w:rFonts w:hint="eastAsia" w:eastAsia="仿宋_GB2312"/>
          <w:color w:val="auto"/>
          <w:sz w:val="32"/>
          <w:szCs w:val="32"/>
          <w:lang w:val="en-US" w:eastAsia="zh-CN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《中华人民共和国水污染防治法》第二十三条第一款的规定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属于未保证自动监测设备正常运行，</w:t>
      </w:r>
      <w:r>
        <w:rPr>
          <w:rFonts w:eastAsia="仿宋_GB2312"/>
          <w:color w:val="auto"/>
          <w:kern w:val="0"/>
          <w:sz w:val="32"/>
          <w:szCs w:val="32"/>
        </w:rPr>
        <w:t>依法应当予以处罚。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46</w:t>
      </w:r>
      <w:r>
        <w:rPr>
          <w:rFonts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号），告知你单位违法事实、处罚依据和拟作出的处罚决定，并明确告知你单位有权进行陈述、申辩。</w:t>
      </w:r>
      <w:r>
        <w:rPr>
          <w:rFonts w:hint="eastAsia" w:eastAsia="仿宋_GB2312"/>
          <w:color w:val="auto"/>
          <w:kern w:val="0"/>
          <w:sz w:val="32"/>
          <w:szCs w:val="32"/>
        </w:rPr>
        <w:t>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eastAsia="仿宋_GB2312"/>
          <w:color w:val="auto"/>
          <w:kern w:val="0"/>
          <w:sz w:val="32"/>
          <w:szCs w:val="32"/>
        </w:rPr>
        <w:t>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2024年5月14日</w:t>
      </w:r>
      <w:r>
        <w:rPr>
          <w:rFonts w:hint="eastAsia" w:eastAsia="仿宋_GB2312"/>
          <w:color w:val="auto"/>
          <w:kern w:val="0"/>
          <w:sz w:val="32"/>
          <w:szCs w:val="32"/>
        </w:rPr>
        <w:t>你单位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向</w:t>
      </w:r>
      <w:r>
        <w:rPr>
          <w:rFonts w:hint="eastAsia" w:eastAsia="仿宋_GB2312"/>
          <w:color w:val="auto"/>
          <w:kern w:val="0"/>
          <w:sz w:val="32"/>
          <w:szCs w:val="32"/>
        </w:rPr>
        <w:t>我局提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陈述申辩意见及佐证材料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，主要内容</w:t>
      </w:r>
      <w:r>
        <w:rPr>
          <w:rFonts w:hint="eastAsia" w:eastAsia="仿宋_GB2312"/>
          <w:color w:val="auto"/>
          <w:kern w:val="0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1.我公司取水管路破损的原因是运行人员每2小时对生产设施进行一次巡检，因天色较暗没注意脚下踩到了在线监测设备的取水管路导致破损；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2.我公司已更改监测系统的取水方式，由原来的自吸泵抽水改为潜水泵抽水，当天已将取水管路更换维修完毕。同时，组织相关人员进行培训，加强环保意识，加强巡查力度；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3.我公司对出水进行了人工检测，根据检测结果，出水未出现超标情况，同时每周对在线监测系统进行校准校验和标样核查，每周对设备设施进行巡检，历史检测数据未出现超标情况；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 w:bidi="ar-SA"/>
        </w:rPr>
        <w:t>4.疫情刚过，经济形势整体困难，我公司营收基本上处于亏损状态，已三个月未发放工人工资，希望酌情考虑，免于对我公司处罚，给予帮扶教育为主。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事先</w:t>
      </w:r>
      <w:r>
        <w:rPr>
          <w:rFonts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事</w:t>
      </w:r>
      <w:r>
        <w:rPr>
          <w:rFonts w:eastAsia="仿宋_GB2312"/>
          <w:color w:val="auto"/>
          <w:kern w:val="0"/>
          <w:sz w:val="32"/>
          <w:szCs w:val="32"/>
        </w:rPr>
        <w:t>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46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你单位于2024年5月14日提出的陈述申辩材料等证据为凭。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经集体审议研究，你单位提出的陈述申辩意见不影响对本案违法事实的认定，考虑到你单位在检查当天积极整改并组织人员培训，部分采纳你单位的陈述申辩意见，依据《中华人民共和国行政处罚法》第三十二条第一项的规定，对你单位从轻处罚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依据《中华人民共和国水污染防治法》第八十二条第二项的规定，我局：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1.责令你单位立即改正违法行为；</w:t>
      </w:r>
      <w:bookmarkStart w:id="5" w:name="_GoBack"/>
      <w:bookmarkEnd w:id="5"/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2.对你单位处罚款二万元。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auto"/>
          <w:kern w:val="0"/>
          <w:sz w:val="32"/>
          <w:szCs w:val="32"/>
        </w:rPr>
        <w:t>改正违法行为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，并保证自动监测设备正常运行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hint="eastAsia" w:eastAsia="仿宋_GB2312"/>
          <w:color w:val="auto"/>
          <w:kern w:val="0"/>
          <w:sz w:val="32"/>
          <w:szCs w:val="32"/>
        </w:rPr>
        <w:t>领取《非税收入统一缴款书（缴款通知书）》并缴至指定银行。你单位逾期不缴纳罚款的，我局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hint="eastAsia" w:eastAsia="仿宋_GB2312"/>
          <w:color w:val="auto"/>
          <w:kern w:val="0"/>
          <w:sz w:val="32"/>
          <w:szCs w:val="32"/>
        </w:rPr>
        <w:t>依法每日按罚款数额的3%加处罚款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四、申请行政复议或者提起行政诉讼的途径和期限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如</w:t>
      </w: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对本行政处罚决定不服，你单位可在收到本决定书之日起60日内向天津市人民政府申请行政复议（天津市司法局，咨询电话：23082169；互联网申请邮箱：</w:t>
      </w:r>
      <w:r>
        <w:rPr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</w:t>
      </w:r>
      <w:r>
        <w:rPr>
          <w:rStyle w:val="13"/>
          <w:rFonts w:hint="eastAsia" w:eastAsia="仿宋_GB2312"/>
          <w:color w:val="auto"/>
          <w:kern w:val="0"/>
          <w:sz w:val="32"/>
          <w:szCs w:val="32"/>
          <w:u w:val="none"/>
          <w:lang w:val="en-US" w:eastAsia="zh-CN"/>
        </w:rPr>
        <w:t>南开区人民法院申请强制执行。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-20" w:firstLine="640" w:firstLineChars="20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附件：行政处罚信息信用修复提示函</w:t>
      </w:r>
    </w:p>
    <w:p>
      <w:pPr>
        <w:keepNext w:val="0"/>
        <w:keepLines w:val="0"/>
        <w:pageBreakBefore w:val="0"/>
        <w:widowControl w:val="0"/>
        <w:tabs>
          <w:tab w:val="left" w:pos="5980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960" w:rightChars="400" w:firstLine="5120" w:firstLineChars="1600"/>
        <w:jc w:val="both"/>
        <w:textAlignment w:val="auto"/>
        <w:rPr>
          <w:rFonts w:eastAsia="仿宋_GB2312"/>
          <w:color w:val="auto"/>
          <w:kern w:val="0"/>
          <w:sz w:val="28"/>
          <w:szCs w:val="28"/>
        </w:rPr>
      </w:pP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1984" w:right="1417" w:bottom="1928" w:left="1474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ZGY3YWJhNWE4NTE5YzZjNTNlNGUxM2ZjZjEwOGYifQ=="/>
  </w:docVars>
  <w:rsids>
    <w:rsidRoot w:val="78B6471C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2183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92BE0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32C4D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45722"/>
    <w:rsid w:val="00850EF1"/>
    <w:rsid w:val="008778D2"/>
    <w:rsid w:val="008874CB"/>
    <w:rsid w:val="00895089"/>
    <w:rsid w:val="008A66F0"/>
    <w:rsid w:val="008B4839"/>
    <w:rsid w:val="008B6497"/>
    <w:rsid w:val="008E0B8C"/>
    <w:rsid w:val="008F1113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02D8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1D1B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DF22E2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188032B"/>
    <w:rsid w:val="01C63E03"/>
    <w:rsid w:val="04564EA5"/>
    <w:rsid w:val="047D7869"/>
    <w:rsid w:val="04CF2504"/>
    <w:rsid w:val="06A03EDF"/>
    <w:rsid w:val="075524D7"/>
    <w:rsid w:val="07B93B0C"/>
    <w:rsid w:val="08107DEF"/>
    <w:rsid w:val="08A676E1"/>
    <w:rsid w:val="09114283"/>
    <w:rsid w:val="0BEA4C5E"/>
    <w:rsid w:val="0E221F47"/>
    <w:rsid w:val="0F830E9A"/>
    <w:rsid w:val="14A22454"/>
    <w:rsid w:val="173B33C8"/>
    <w:rsid w:val="1A3F25F1"/>
    <w:rsid w:val="1B552996"/>
    <w:rsid w:val="1BB8168D"/>
    <w:rsid w:val="1BC26D67"/>
    <w:rsid w:val="1CC54CEB"/>
    <w:rsid w:val="1EB4517A"/>
    <w:rsid w:val="1F6A3919"/>
    <w:rsid w:val="22AA1244"/>
    <w:rsid w:val="2378242F"/>
    <w:rsid w:val="25447B70"/>
    <w:rsid w:val="25735D76"/>
    <w:rsid w:val="26162D5B"/>
    <w:rsid w:val="263461BC"/>
    <w:rsid w:val="27FC4468"/>
    <w:rsid w:val="28287681"/>
    <w:rsid w:val="2ABE5B1A"/>
    <w:rsid w:val="2CBF39D4"/>
    <w:rsid w:val="2E2D1CD7"/>
    <w:rsid w:val="2E7E4B4C"/>
    <w:rsid w:val="2EA35576"/>
    <w:rsid w:val="2EDB0A14"/>
    <w:rsid w:val="2F096FCE"/>
    <w:rsid w:val="3037780B"/>
    <w:rsid w:val="312C04D9"/>
    <w:rsid w:val="34FC2C60"/>
    <w:rsid w:val="36DC37DD"/>
    <w:rsid w:val="372B1CAC"/>
    <w:rsid w:val="39BB0884"/>
    <w:rsid w:val="3BA70B39"/>
    <w:rsid w:val="3C7636AF"/>
    <w:rsid w:val="3E516742"/>
    <w:rsid w:val="427625CC"/>
    <w:rsid w:val="42BA1DF9"/>
    <w:rsid w:val="43F84AAE"/>
    <w:rsid w:val="442F10A5"/>
    <w:rsid w:val="4567371E"/>
    <w:rsid w:val="46580769"/>
    <w:rsid w:val="46843426"/>
    <w:rsid w:val="473A0DD5"/>
    <w:rsid w:val="47C66189"/>
    <w:rsid w:val="49A445AC"/>
    <w:rsid w:val="4A263D9A"/>
    <w:rsid w:val="4AF71395"/>
    <w:rsid w:val="4CA7559F"/>
    <w:rsid w:val="4D6435C2"/>
    <w:rsid w:val="4DF56AA7"/>
    <w:rsid w:val="4E393586"/>
    <w:rsid w:val="4F040817"/>
    <w:rsid w:val="51935037"/>
    <w:rsid w:val="521C5B03"/>
    <w:rsid w:val="53767495"/>
    <w:rsid w:val="54580B43"/>
    <w:rsid w:val="55977FBC"/>
    <w:rsid w:val="5794182D"/>
    <w:rsid w:val="586D4E7F"/>
    <w:rsid w:val="58F32920"/>
    <w:rsid w:val="5A4853C7"/>
    <w:rsid w:val="5B5C731D"/>
    <w:rsid w:val="5C9F4A39"/>
    <w:rsid w:val="5DD022F3"/>
    <w:rsid w:val="5E5D6572"/>
    <w:rsid w:val="5EC8235B"/>
    <w:rsid w:val="5ECD3BB6"/>
    <w:rsid w:val="61787F41"/>
    <w:rsid w:val="63EC73E1"/>
    <w:rsid w:val="65465834"/>
    <w:rsid w:val="659E7913"/>
    <w:rsid w:val="6AEC59B8"/>
    <w:rsid w:val="6B1F7E37"/>
    <w:rsid w:val="6BF3652D"/>
    <w:rsid w:val="6C1C590D"/>
    <w:rsid w:val="7029000B"/>
    <w:rsid w:val="70AC3779"/>
    <w:rsid w:val="71F76391"/>
    <w:rsid w:val="743631A3"/>
    <w:rsid w:val="74B37A23"/>
    <w:rsid w:val="75893AED"/>
    <w:rsid w:val="759748AE"/>
    <w:rsid w:val="76716923"/>
    <w:rsid w:val="76A05966"/>
    <w:rsid w:val="76A20092"/>
    <w:rsid w:val="7776441B"/>
    <w:rsid w:val="78AB5FCC"/>
    <w:rsid w:val="78B6471C"/>
    <w:rsid w:val="78D17E30"/>
    <w:rsid w:val="7AF24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  <w:style w:type="paragraph" w:customStyle="1" w:styleId="17">
    <w:name w:val="正文1"/>
    <w:next w:val="18"/>
    <w:autoRedefine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="Calibri" w:hAnsi="Calibri" w:eastAsia="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8">
    <w:name w:val="正文文本1"/>
    <w:basedOn w:val="17"/>
    <w:autoRedefine/>
    <w:unhideWhenUsed/>
    <w:qFormat/>
    <w:uiPriority w:val="0"/>
    <w:pPr>
      <w:spacing w:beforeLines="0" w:beforeAutospacing="0"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6495;2022.4&#26356;&#26032;\&#34892;&#25919;&#22788;&#32602;&#20915;&#23450;&#20070;&#65288;&#26410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行政处罚决定书（未听证）.dot</Template>
  <Pages>4</Pages>
  <Words>1781</Words>
  <Characters>1921</Characters>
  <Lines>8</Lines>
  <Paragraphs>2</Paragraphs>
  <TotalTime>4</TotalTime>
  <ScaleCrop>false</ScaleCrop>
  <LinksUpToDate>false</LinksUpToDate>
  <CharactersWithSpaces>1925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2022-05-24T07:12:00Z</dcterms:created>
  <dc:creator>唐大果果</dc:creator>
  <cp:lastModifiedBy>孙国力</cp:lastModifiedBy>
  <cp:lastPrinted>2024-06-21T10:27:00Z</cp:lastPrinted>
  <dcterms:modified xsi:type="dcterms:W3CDTF">2024-06-25T01:29:07Z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730E82EB171946218D567F6F085AA7F6</vt:lpwstr>
  </property>
</Properties>
</file>