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天津市伊诺尚美厨房家具有限公司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911201120936731588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天津市津南区八里台镇八里台工业园区建设二支路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9号-4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陈宗立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2024年3月7日</w:t>
      </w:r>
      <w:r>
        <w:rPr>
          <w:rFonts w:eastAsia="仿宋_GB2312"/>
          <w:color w:val="auto"/>
          <w:sz w:val="32"/>
          <w:szCs w:val="32"/>
        </w:rPr>
        <w:t>对你单位进行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现场检查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根据你单位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伊诺尚美厨房家具有限公司年产加工橱柜、衣柜及板式家具等3000套建设项目环境影响报告表》，你单位封边过程采用热熔胶熔融，使用的原料聚氨酯热熔胶属于有机聚合物，生产工艺属于《挥发性有机物废气无组织排放控制标准》（GB37822-2019）7.2.2中有机聚合物的熔化过程，封边过程产生有机废气VOCs，有机废气经封边机上方集气罩收集后进入“UV光氧+活性炭吸附”设备处理，处理完成后通过15m高排气筒排放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局对你单位现场检查时，你单位封边机正在生产，配套的污染防治设施“UV光氧+活性炭吸附”设备未运行。上述行为不符合《挥发性有机物无组织排放控制标准》（GB37822-2019）7.2.2“有机聚合物产品用于制品生产的过程，在混合、混炼、塑炼、塑化、熔化、加工成型（挤出、注射、压制、压延、发泡纺丝等）等作业中应采用密闭设备或在密闭空间内操作，废气应排至VOCs废气收集处理系统；无法密闭的，应局部气体收集措施，废气应排至VOCs废气收集处理系统”的要求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《天津市伊诺尚美厨房家具有限公司年产加工橱柜、衣柜及板式家具等3000套建设项目环境影响报告表》《挥发性有机物无组织排放控制标准》（GB37822-2019）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1.我司于2024年3月1日正式开工，期间没有订单，于3月3、4、5日连续放假三天。我司有数台封边机，在3月7日只开了一台，生产时未开VOCs光氧设备，因此造成了轻微的空气污染，并且违规时限极短。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2.我司自2014年成立至今一直合法经营，响应党的号召，从未做过违法违纪的事情，此次行为也因我司的疏忽大意，造成不良影响，我司一定会加强重视。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近几年因疫情影响及市场的萎靡给我们造成了巨大的损失、生存造成很大压力，工人的工资都难以保障。真诚希望能以批评、教育、责令整改的方式给予我们小微企业轻微罚款，在处罚力度上申请从轻处罚，我司保证不再出现类似情况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你单位的陈述、申辩意见不影响违法事实的认定，但考虑你单位违法时长较短、积极整改且经营困难，采纳你单位的陈述、申辩意见，依据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《中华人民共和国行政处罚法》第三十二条第一项及第五项规定，对你单位进行从轻处罚。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《中华人民共和国大气污染防治法》第一百零八条第一项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你单位在进行产生含挥发性有机物废气的生产活动时，应按照规定使用污染防治设施。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1CF6286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C922957"/>
    <w:rsid w:val="0DE05630"/>
    <w:rsid w:val="13175389"/>
    <w:rsid w:val="16FD0578"/>
    <w:rsid w:val="1BAF0A67"/>
    <w:rsid w:val="1CF6286E"/>
    <w:rsid w:val="1E953B11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FDB7DDA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6495;-24&#24180;1&#26376;&#26356;&#26032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5</Pages>
  <Words>1136</Words>
  <Characters>1243</Characters>
  <Lines>8</Lines>
  <Paragraphs>2</Paragraphs>
  <TotalTime>5</TotalTime>
  <ScaleCrop>false</ScaleCrop>
  <LinksUpToDate>false</LinksUpToDate>
  <CharactersWithSpaces>1374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2024-01-05T06:39:00Z</dcterms:created>
  <dc:creator>暗香</dc:creator>
  <cp:lastModifiedBy>何敏</cp:lastModifiedBy>
  <cp:lastPrinted>2024-05-10T06:30:00Z</cp:lastPrinted>
  <dcterms:modified xsi:type="dcterms:W3CDTF">2024-05-11T08:10:00Z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F10571C4D7014612987826CD6D5B52ED_11</vt:lpwstr>
  </property>
</Properties>
</file>