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24</w:t>
      </w:r>
      <w:r>
        <w:rPr>
          <w:rFonts w:eastAsia="仿宋_GB2312"/>
          <w:color w:val="auto"/>
          <w:kern w:val="0"/>
          <w:position w:val="-2"/>
          <w:sz w:val="32"/>
          <w:szCs w:val="32"/>
        </w:rPr>
        <w:t>〕</w:t>
      </w:r>
      <w:r>
        <w:rPr>
          <w:rFonts w:hint="eastAsia" w:eastAsia="仿宋_GB2312"/>
          <w:color w:val="auto"/>
          <w:kern w:val="0"/>
          <w:position w:val="-2"/>
          <w:sz w:val="32"/>
          <w:szCs w:val="32"/>
          <w:lang w:val="en-US" w:eastAsia="zh-CN"/>
        </w:rPr>
        <w:t>54</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天津阿斯米工程技术有限公司：</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统一社会信用代码：91120116773648781R</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地址：天津经济技术开发区黄海路29号13门410室</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法定代表人：韩宝顺</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2024年1月30日对你单位进行了调查，你单位《辐射安全许可证》（证书编号：津环辐证［00609］）中射线装置台账明细登记表显示，你单位登记有7台Ⅱ类X射线探伤机，规格型号分别为：2台XXG-2505型、1台XXH-2505型、2台DFG-3005型、1台DFG-2005型、1台XXQ-2505型。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执法人员调取了你单位于2024年1月7日出具的1份《射线检测报告》（报告编号：CMHI-287-PIPE-I-RT-1428）显示，你单位分别于2024年1月3日、2024年1月4日、2024年1月6日使用XXG-2005T型（编号AJ20210719）X射线探伤机为招商局重工（江苏）有限公司进行X射线探伤检测，该X射线探伤机未登记在你单位辐射安全许可证射线装置台账明细中。经进一步调查，你单位于2022年购买该X射线探伤机，至检查当日共拍摄X射线底片5张，无违法所得。你单位上述行为属于改变所从事活动的范围，未按照规定重新申请领取许可证。</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color w:val="auto"/>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阿斯米工程技术有限公司新建使用X射线装置和γ探伤放射源项目环境影响报告表》及批复文件、《辐射安全许可证》（证书编号：津环辐证[00609]）、《情况说明》《射线检测报告》（报告编号：CMHI-287-PIPE-I-RT-1428）、《船舶与海洋工程NDT无损检测委托合同》（合同编号：（2022）CMHI(JS)-PZ-002）、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《放射性同位素与射线装置安全和防护条例》第十二条第一项的规定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3</w:t>
      </w:r>
      <w:r>
        <w:rPr>
          <w:rFonts w:eastAsia="仿宋_GB2312"/>
          <w:color w:val="auto"/>
          <w:kern w:val="0"/>
          <w:sz w:val="32"/>
          <w:szCs w:val="32"/>
        </w:rPr>
        <w:t>月</w:t>
      </w:r>
      <w:r>
        <w:rPr>
          <w:rFonts w:hint="eastAsia" w:eastAsia="仿宋_GB2312"/>
          <w:color w:val="auto"/>
          <w:kern w:val="0"/>
          <w:sz w:val="32"/>
          <w:szCs w:val="32"/>
          <w:lang w:val="en-US" w:eastAsia="zh-CN"/>
        </w:rPr>
        <w:t>11</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24</w:t>
      </w:r>
      <w:r>
        <w:rPr>
          <w:rFonts w:eastAsia="仿宋_GB2312"/>
          <w:color w:val="auto"/>
          <w:kern w:val="0"/>
          <w:sz w:val="32"/>
          <w:szCs w:val="32"/>
        </w:rPr>
        <w:t>〕</w:t>
      </w:r>
      <w:r>
        <w:rPr>
          <w:rFonts w:hint="eastAsia" w:eastAsia="仿宋_GB2312"/>
          <w:color w:val="auto"/>
          <w:kern w:val="0"/>
          <w:sz w:val="32"/>
          <w:szCs w:val="32"/>
          <w:lang w:val="en-US" w:eastAsia="zh-CN"/>
        </w:rPr>
        <w:t>31</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3</w:t>
      </w:r>
      <w:r>
        <w:rPr>
          <w:rFonts w:hint="eastAsia" w:eastAsia="仿宋_GB2312"/>
          <w:color w:val="auto"/>
          <w:kern w:val="0"/>
          <w:sz w:val="32"/>
          <w:szCs w:val="32"/>
        </w:rPr>
        <w:t>月</w:t>
      </w:r>
      <w:r>
        <w:rPr>
          <w:rFonts w:hint="eastAsia" w:eastAsia="仿宋_GB2312"/>
          <w:color w:val="auto"/>
          <w:kern w:val="0"/>
          <w:sz w:val="32"/>
          <w:szCs w:val="32"/>
          <w:lang w:val="en-US" w:eastAsia="zh-CN"/>
        </w:rPr>
        <w:t>14</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rPr>
        <w:t>你</w:t>
      </w:r>
      <w:r>
        <w:rPr>
          <w:rFonts w:hint="eastAsia" w:eastAsia="仿宋_GB2312"/>
          <w:color w:val="auto"/>
          <w:kern w:val="0"/>
          <w:sz w:val="32"/>
          <w:szCs w:val="32"/>
          <w:lang w:eastAsia="zh-CN"/>
        </w:rPr>
        <w:t>单位</w:t>
      </w:r>
      <w:r>
        <w:rPr>
          <w:rFonts w:hint="eastAsia" w:eastAsia="仿宋_GB2312"/>
          <w:color w:val="auto"/>
          <w:kern w:val="0"/>
          <w:sz w:val="32"/>
          <w:szCs w:val="32"/>
          <w:lang w:val="en-US" w:eastAsia="zh-CN"/>
        </w:rPr>
        <w:t>于2024年3月20日提出陈述申辩意见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1.我单位认为2022年购置的型号为XXG-2005T射线装置可替代其原有的型号为DFG-2005射线装置使用；</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2.我单位将《辐射安全许可证》中射线装置台账明细登记表中的已坏且无法正常使用的射线装置已联系厂家回收；</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3.我单位已按“使用同位素（放射源）和射线装置单位重新申领许可证材料清单”的要求，准备了相关资料，提交至“全国核技术利用辐射安全申报系统”；</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4.受三年疫情影响，我单位一直贷款经营，经营困难，综合以上情况，希望能减免处罚。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24</w:t>
      </w:r>
      <w:r>
        <w:rPr>
          <w:rFonts w:eastAsia="仿宋_GB2312"/>
          <w:color w:val="auto"/>
          <w:kern w:val="0"/>
          <w:sz w:val="32"/>
          <w:szCs w:val="32"/>
        </w:rPr>
        <w:t>〕</w:t>
      </w:r>
      <w:r>
        <w:rPr>
          <w:rFonts w:hint="eastAsia" w:eastAsia="仿宋_GB2312"/>
          <w:color w:val="auto"/>
          <w:kern w:val="0"/>
          <w:sz w:val="32"/>
          <w:szCs w:val="32"/>
          <w:lang w:val="en-US" w:eastAsia="zh-CN"/>
        </w:rPr>
        <w:t>31</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你单位于2024年3月20日提出的陈述申辩材料等证据为凭。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经营困难等情况，采纳你单位部分陈述申辩意见，依据《中华人民共和国行政处罚法》第三十二条第一项的规定，决定对你单位从轻处罚。</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依据《放射性同位素与射线装置安全和防护条例》第五十二条第三项的规定，我局：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1.责令你单位限期三个月内改正违法行为；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2.对你单位处罚款一万元。</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三个月内</w:t>
      </w:r>
      <w:r>
        <w:rPr>
          <w:rFonts w:eastAsia="仿宋_GB2312"/>
          <w:color w:val="auto"/>
          <w:kern w:val="0"/>
          <w:sz w:val="32"/>
          <w:szCs w:val="32"/>
        </w:rPr>
        <w:t>改正违法行为</w:t>
      </w:r>
      <w:r>
        <w:rPr>
          <w:rFonts w:hint="eastAsia" w:eastAsia="仿宋_GB2312"/>
          <w:color w:val="auto"/>
          <w:kern w:val="0"/>
          <w:sz w:val="32"/>
          <w:szCs w:val="32"/>
          <w:lang w:eastAsia="zh-CN"/>
        </w:rPr>
        <w:t>，在今后生产经营中如果</w:t>
      </w:r>
      <w:r>
        <w:rPr>
          <w:rFonts w:hint="eastAsia" w:eastAsia="仿宋_GB2312"/>
          <w:color w:val="auto"/>
          <w:kern w:val="0"/>
          <w:sz w:val="32"/>
          <w:szCs w:val="32"/>
          <w:lang w:val="en-US" w:eastAsia="zh-CN"/>
        </w:rPr>
        <w:t>改变所从事活动的种类或者范围的，应当按照原申请程序，重新申请领取辐射安全许可证</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依据《中华人民共和国行政处罚法》和《罚款决定与罚款收缴分离实施办法》的</w:t>
      </w:r>
      <w:r>
        <w:rPr>
          <w:rFonts w:hint="eastAsia" w:eastAsia="仿宋_GB2312"/>
          <w:color w:val="auto"/>
          <w:kern w:val="0"/>
          <w:sz w:val="32"/>
          <w:szCs w:val="32"/>
          <w:lang w:val="en-US" w:eastAsia="zh-CN"/>
        </w:rPr>
        <w:t>相关</w:t>
      </w:r>
      <w:r>
        <w:rPr>
          <w:rFonts w:hint="eastAsia"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hint="eastAsia" w:eastAsia="仿宋_GB2312"/>
          <w:color w:val="auto"/>
          <w:kern w:val="0"/>
          <w:sz w:val="32"/>
          <w:szCs w:val="32"/>
        </w:rPr>
        <w:t>领取《非税收入统一缴款书（缴款通知书）》并缴至指定银行。你单位逾期不缴纳罚款的，我局</w:t>
      </w:r>
      <w:r>
        <w:rPr>
          <w:rFonts w:hint="eastAsia" w:eastAsia="仿宋_GB2312"/>
          <w:color w:val="auto"/>
          <w:kern w:val="0"/>
          <w:sz w:val="32"/>
          <w:szCs w:val="32"/>
          <w:lang w:val="en-US" w:eastAsia="zh-CN"/>
        </w:rPr>
        <w:t>可以</w:t>
      </w:r>
      <w:r>
        <w:rPr>
          <w:rFonts w:hint="eastAsia" w:eastAsia="仿宋_GB2312"/>
          <w:color w:val="auto"/>
          <w:kern w:val="0"/>
          <w:sz w:val="32"/>
          <w:szCs w:val="32"/>
        </w:rPr>
        <w:t>依法每日按罚款数额的3%加处罚款</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eastAsia="黑体"/>
          <w:color w:val="auto"/>
          <w:kern w:val="0"/>
          <w:sz w:val="32"/>
          <w:szCs w:val="32"/>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w:t>
      </w:r>
      <w:r>
        <w:rPr>
          <w:rFonts w:hint="eastAsia" w:eastAsia="仿宋_GB2312"/>
          <w:color w:val="auto"/>
          <w:kern w:val="0"/>
          <w:sz w:val="32"/>
          <w:szCs w:val="32"/>
          <w:lang w:val="en-US" w:eastAsia="zh-CN"/>
        </w:rPr>
        <w:t>对本行政处罚决定不服，你单位可在收到本决定书之日起60日内向天津市人民政府申请行政复议（天津市司法局，咨询电话：23082169；互联网申请邮箱：tjsxzfy@tj.gov.cn），也可在6个月内直接向天津铁路运输法院提起行政诉讼。申请行政复议或者提起行政诉讼，不停止本行政处罚决定的执行。逾期不申请行政复议，不提起行政诉讼，又不履行本行政处罚决定的，我局将依法申请人民法院强制执行</w:t>
      </w:r>
      <w:r>
        <w:rPr>
          <w:rFonts w:eastAsia="仿宋_GB2312"/>
          <w:color w:val="auto"/>
          <w:kern w:val="0"/>
          <w:sz w:val="32"/>
          <w:szCs w:val="32"/>
        </w:rPr>
        <w:t>。</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60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60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或前往天津市公共信用中心办理信用修复（咨询电话：23129752）</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jc w:val="both"/>
        <w:textAlignment w:val="auto"/>
        <w:rPr>
          <w:rFonts w:eastAsia="仿宋_GB2312"/>
          <w:color w:val="auto"/>
          <w:kern w:val="0"/>
          <w:sz w:val="32"/>
          <w:szCs w:val="32"/>
        </w:rPr>
      </w:pPr>
      <w:bookmarkStart w:id="4" w:name="PO_7_QianFaShiJian"/>
      <w:bookmarkStart w:id="5" w:name="_GoBack"/>
      <w:bookmarkEnd w:id="5"/>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r>
        <w:rPr>
          <w:rFonts w:eastAsia="仿宋_GB2312"/>
          <w:color w:val="auto"/>
          <w:kern w:val="0"/>
          <w:sz w:val="32"/>
          <w:szCs w:val="32"/>
        </w:rPr>
        <w:t>20</w:t>
      </w:r>
      <w:r>
        <w:rPr>
          <w:rFonts w:hint="eastAsia" w:eastAsia="仿宋_GB2312"/>
          <w:color w:val="auto"/>
          <w:kern w:val="0"/>
          <w:sz w:val="32"/>
          <w:szCs w:val="32"/>
          <w:lang w:val="en-US" w:eastAsia="zh-CN"/>
        </w:rPr>
        <w:t>24</w:t>
      </w:r>
      <w:r>
        <w:rPr>
          <w:rFonts w:eastAsia="仿宋_GB2312"/>
          <w:color w:val="auto"/>
          <w:kern w:val="0"/>
          <w:sz w:val="32"/>
          <w:szCs w:val="32"/>
        </w:rPr>
        <w:t>年</w:t>
      </w:r>
      <w:r>
        <w:rPr>
          <w:rFonts w:hint="eastAsia" w:eastAsia="仿宋_GB2312"/>
          <w:color w:val="auto"/>
          <w:kern w:val="0"/>
          <w:sz w:val="32"/>
          <w:szCs w:val="32"/>
          <w:lang w:val="en-US" w:eastAsia="zh-CN"/>
        </w:rPr>
        <w:t>4</w:t>
      </w:r>
      <w:r>
        <w:rPr>
          <w:rFonts w:eastAsia="仿宋_GB2312"/>
          <w:color w:val="auto"/>
          <w:kern w:val="0"/>
          <w:sz w:val="32"/>
          <w:szCs w:val="32"/>
        </w:rPr>
        <w:t>月</w:t>
      </w:r>
      <w:bookmarkEnd w:id="4"/>
      <w:r>
        <w:rPr>
          <w:rFonts w:hint="eastAsia" w:eastAsia="仿宋_GB2312"/>
          <w:color w:val="auto"/>
          <w:kern w:val="0"/>
          <w:sz w:val="32"/>
          <w:szCs w:val="32"/>
          <w:lang w:val="en-US" w:eastAsia="zh-CN"/>
        </w:rPr>
        <w:t>1</w:t>
      </w:r>
      <w:r>
        <w:rPr>
          <w:rFonts w:eastAsia="仿宋_GB2312"/>
          <w:color w:val="auto"/>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right="960" w:rightChars="400" w:firstLine="5120" w:firstLineChars="1600"/>
        <w:jc w:val="both"/>
        <w:textAlignment w:val="auto"/>
        <w:rPr>
          <w:rFonts w:eastAsia="仿宋_GB2312"/>
          <w:color w:val="auto"/>
          <w:kern w:val="0"/>
          <w:sz w:val="32"/>
          <w:szCs w:val="32"/>
        </w:rPr>
      </w:pPr>
    </w:p>
    <w:p>
      <w:pPr>
        <w:keepNext w:val="0"/>
        <w:keepLines w:val="0"/>
        <w:pageBreakBefore w:val="0"/>
        <w:widowControl w:val="0"/>
        <w:tabs>
          <w:tab w:val="left" w:pos="9120"/>
        </w:tabs>
        <w:kinsoku/>
        <w:wordWrap/>
        <w:overflowPunct/>
        <w:topLinePunct w:val="0"/>
        <w:autoSpaceDE w:val="0"/>
        <w:autoSpaceDN w:val="0"/>
        <w:bidi w:val="0"/>
        <w:adjustRightInd w:val="0"/>
        <w:spacing w:line="60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4"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93CE0"/>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1E42807"/>
    <w:rsid w:val="04564EA5"/>
    <w:rsid w:val="047D7869"/>
    <w:rsid w:val="04CF2504"/>
    <w:rsid w:val="051376DF"/>
    <w:rsid w:val="064B4376"/>
    <w:rsid w:val="075524D7"/>
    <w:rsid w:val="07B93B0C"/>
    <w:rsid w:val="08A676E1"/>
    <w:rsid w:val="09114283"/>
    <w:rsid w:val="0A44520B"/>
    <w:rsid w:val="0BEA4C5E"/>
    <w:rsid w:val="0C5D4555"/>
    <w:rsid w:val="0CAF362A"/>
    <w:rsid w:val="0CC90616"/>
    <w:rsid w:val="0DF51523"/>
    <w:rsid w:val="10494C87"/>
    <w:rsid w:val="130D2F59"/>
    <w:rsid w:val="14745BFE"/>
    <w:rsid w:val="14A22454"/>
    <w:rsid w:val="173B33C8"/>
    <w:rsid w:val="1A3F25F1"/>
    <w:rsid w:val="1B552996"/>
    <w:rsid w:val="1BB8168D"/>
    <w:rsid w:val="1BC26D67"/>
    <w:rsid w:val="1CC54CEB"/>
    <w:rsid w:val="1F6A3919"/>
    <w:rsid w:val="1FC53EAF"/>
    <w:rsid w:val="1FFF0585"/>
    <w:rsid w:val="2264289A"/>
    <w:rsid w:val="22AA1244"/>
    <w:rsid w:val="2378242F"/>
    <w:rsid w:val="25735D76"/>
    <w:rsid w:val="25EC6E63"/>
    <w:rsid w:val="26162D5B"/>
    <w:rsid w:val="27D730C2"/>
    <w:rsid w:val="27FC4468"/>
    <w:rsid w:val="2ABE5B1A"/>
    <w:rsid w:val="2CBF39D4"/>
    <w:rsid w:val="2E2D1CD7"/>
    <w:rsid w:val="2E7E4B4C"/>
    <w:rsid w:val="2F096FCE"/>
    <w:rsid w:val="30B45EB5"/>
    <w:rsid w:val="312C04D9"/>
    <w:rsid w:val="3260026F"/>
    <w:rsid w:val="34932241"/>
    <w:rsid w:val="3BA70B39"/>
    <w:rsid w:val="3BE02B11"/>
    <w:rsid w:val="3C7636AF"/>
    <w:rsid w:val="3E516742"/>
    <w:rsid w:val="42BA1DF9"/>
    <w:rsid w:val="44236D5F"/>
    <w:rsid w:val="442F10A5"/>
    <w:rsid w:val="45DA766F"/>
    <w:rsid w:val="46843426"/>
    <w:rsid w:val="473A0DD5"/>
    <w:rsid w:val="47C66189"/>
    <w:rsid w:val="49901FA7"/>
    <w:rsid w:val="4A263D9A"/>
    <w:rsid w:val="4CA7559F"/>
    <w:rsid w:val="4D6435C2"/>
    <w:rsid w:val="4DF56AA7"/>
    <w:rsid w:val="51714379"/>
    <w:rsid w:val="51935037"/>
    <w:rsid w:val="51A8108E"/>
    <w:rsid w:val="51D51CF8"/>
    <w:rsid w:val="521C5B03"/>
    <w:rsid w:val="53767495"/>
    <w:rsid w:val="571E3FDD"/>
    <w:rsid w:val="5794182D"/>
    <w:rsid w:val="586D4E7F"/>
    <w:rsid w:val="59643F54"/>
    <w:rsid w:val="5A4853C7"/>
    <w:rsid w:val="5AC26DE0"/>
    <w:rsid w:val="5B5C731D"/>
    <w:rsid w:val="5C9F4A39"/>
    <w:rsid w:val="5D8D0D34"/>
    <w:rsid w:val="5DD022F3"/>
    <w:rsid w:val="5EC8235B"/>
    <w:rsid w:val="5ECD3BB6"/>
    <w:rsid w:val="61787F41"/>
    <w:rsid w:val="61FB1660"/>
    <w:rsid w:val="62634BD2"/>
    <w:rsid w:val="62C56728"/>
    <w:rsid w:val="63EC73E1"/>
    <w:rsid w:val="65465834"/>
    <w:rsid w:val="6A0D7FC8"/>
    <w:rsid w:val="6AEC59B8"/>
    <w:rsid w:val="6B1F7E37"/>
    <w:rsid w:val="6BB25E33"/>
    <w:rsid w:val="6C1C590D"/>
    <w:rsid w:val="6E467E94"/>
    <w:rsid w:val="6EBB3C25"/>
    <w:rsid w:val="7029000B"/>
    <w:rsid w:val="70AC3779"/>
    <w:rsid w:val="71F76391"/>
    <w:rsid w:val="73793AEB"/>
    <w:rsid w:val="743631A3"/>
    <w:rsid w:val="759748AE"/>
    <w:rsid w:val="76716923"/>
    <w:rsid w:val="76A05966"/>
    <w:rsid w:val="7776441B"/>
    <w:rsid w:val="78B6471C"/>
    <w:rsid w:val="78D17E30"/>
    <w:rsid w:val="7A396CB6"/>
    <w:rsid w:val="7E4C5EE5"/>
    <w:rsid w:val="7F076E1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autoRedefine/>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autoRedefine/>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autoRedefine/>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6">
    <w:name w:val="Body Text"/>
    <w:basedOn w:val="1"/>
    <w:autoRedefine/>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4"/>
    <w:autoRedefine/>
    <w:qFormat/>
    <w:uiPriority w:val="0"/>
    <w:rPr>
      <w:sz w:val="18"/>
      <w:szCs w:val="18"/>
    </w:rPr>
  </w:style>
  <w:style w:type="paragraph" w:styleId="8">
    <w:name w:val="footer"/>
    <w:basedOn w:val="1"/>
    <w:link w:val="15"/>
    <w:autoRedefine/>
    <w:qFormat/>
    <w:uiPriority w:val="99"/>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 w:type="character" w:customStyle="1" w:styleId="14">
    <w:name w:val="批注框文本 字符"/>
    <w:link w:val="7"/>
    <w:autoRedefine/>
    <w:qFormat/>
    <w:uiPriority w:val="0"/>
    <w:rPr>
      <w:kern w:val="2"/>
      <w:sz w:val="18"/>
      <w:szCs w:val="18"/>
    </w:rPr>
  </w:style>
  <w:style w:type="character" w:customStyle="1" w:styleId="15">
    <w:name w:val="页脚 字符"/>
    <w:link w:val="8"/>
    <w:autoRedefine/>
    <w:qFormat/>
    <w:uiPriority w:val="99"/>
    <w:rPr>
      <w:kern w:val="2"/>
      <w:sz w:val="18"/>
      <w:szCs w:val="18"/>
    </w:rPr>
  </w:style>
  <w:style w:type="paragraph" w:customStyle="1" w:styleId="16">
    <w:name w:val="封皮"/>
    <w:basedOn w:val="1"/>
    <w:autoRedefine/>
    <w:qFormat/>
    <w:uiPriority w:val="0"/>
    <w:pPr>
      <w:jc w:val="center"/>
    </w:pPr>
    <w:rPr>
      <w:rFonts w:eastAsia="黑体"/>
      <w:b/>
      <w:sz w:val="72"/>
    </w:rPr>
  </w:style>
  <w:style w:type="paragraph" w:customStyle="1" w:styleId="17">
    <w:name w:val="正文1"/>
    <w:next w:val="18"/>
    <w:autoRedefine/>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8">
    <w:name w:val="正文文本1"/>
    <w:basedOn w:val="17"/>
    <w:autoRedefine/>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1619</Words>
  <Characters>1723</Characters>
  <Lines>8</Lines>
  <Paragraphs>2</Paragraphs>
  <TotalTime>3</TotalTime>
  <ScaleCrop>false</ScaleCrop>
  <LinksUpToDate>false</LinksUpToDate>
  <CharactersWithSpaces>1747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2024-04-02T00:31:00Z</cp:lastPrinted>
  <dcterms:modified xsi:type="dcterms:W3CDTF">2024-04-02T07:31:55Z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730E82EB171946218D567F6F085AA7F6</vt:lpwstr>
  </property>
</Properties>
</file>