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600" w:lineRule="exact"/>
        <w:ind w:right="-119"/>
        <w:jc w:val="both"/>
        <w:textAlignment w:val="auto"/>
        <w:rPr>
          <w:rFonts w:eastAsia="仿宋_GB2312"/>
          <w:color w:val="auto"/>
          <w:spacing w:val="1"/>
          <w:kern w:val="0"/>
          <w:position w:val="-2"/>
          <w:sz w:val="32"/>
          <w:szCs w:val="32"/>
        </w:rPr>
      </w:pP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600" w:lineRule="exact"/>
        <w:ind w:right="-119"/>
        <w:jc w:val="center"/>
        <w:textAlignment w:val="auto"/>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环罚字</w:t>
      </w:r>
      <w:bookmarkStart w:id="2" w:name="PO_7_NianDuBianHao"/>
      <w:r>
        <w:rPr>
          <w:rFonts w:eastAsia="仿宋_GB2312"/>
          <w:color w:val="auto"/>
          <w:kern w:val="0"/>
          <w:position w:val="-2"/>
          <w:sz w:val="32"/>
          <w:szCs w:val="32"/>
        </w:rPr>
        <w:t>〔20</w:t>
      </w:r>
      <w:bookmarkEnd w:id="2"/>
      <w:r>
        <w:rPr>
          <w:rFonts w:hint="eastAsia" w:eastAsia="仿宋_GB2312"/>
          <w:color w:val="auto"/>
          <w:kern w:val="0"/>
          <w:position w:val="-2"/>
          <w:sz w:val="32"/>
          <w:szCs w:val="32"/>
          <w:lang w:val="en-US" w:eastAsia="zh-CN"/>
        </w:rPr>
        <w:t>24</w:t>
      </w:r>
      <w:r>
        <w:rPr>
          <w:rFonts w:eastAsia="仿宋_GB2312"/>
          <w:color w:val="auto"/>
          <w:kern w:val="0"/>
          <w:position w:val="-2"/>
          <w:sz w:val="32"/>
          <w:szCs w:val="32"/>
        </w:rPr>
        <w:t>〕</w:t>
      </w:r>
      <w:r>
        <w:rPr>
          <w:rFonts w:hint="eastAsia" w:eastAsia="仿宋_GB2312"/>
          <w:color w:val="auto"/>
          <w:kern w:val="0"/>
          <w:sz w:val="32"/>
          <w:szCs w:val="32"/>
          <w:lang w:val="en-US" w:eastAsia="zh-CN"/>
        </w:rPr>
        <w:t>37</w:t>
      </w:r>
      <w:r>
        <w:rPr>
          <w:rFonts w:eastAsia="仿宋_GB2312"/>
          <w:color w:val="auto"/>
          <w:kern w:val="0"/>
          <w:position w:val="-2"/>
          <w:sz w:val="32"/>
          <w:szCs w:val="32"/>
        </w:rPr>
        <w:t>号</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600" w:lineRule="exact"/>
        <w:ind w:right="-119"/>
        <w:jc w:val="center"/>
        <w:textAlignment w:val="auto"/>
        <w:rPr>
          <w:rFonts w:eastAsia="仿宋_GB2312"/>
          <w:color w:val="auto"/>
          <w:kern w:val="0"/>
          <w:position w:val="-2"/>
          <w:sz w:val="32"/>
          <w:szCs w:val="32"/>
        </w:rPr>
      </w:pP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天津市飞龙制管有限公司：</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统一社会信用代码：91120116239257609Y</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地址：天津市滨海新区大港太平镇郭庄子村（星河工业区内）</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法定代表人：张水山</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jc w:val="both"/>
        <w:textAlignment w:val="auto"/>
        <w:rPr>
          <w:rFonts w:eastAsia="仿宋_GB2312"/>
          <w:color w:val="auto"/>
          <w:kern w:val="0"/>
          <w:sz w:val="32"/>
          <w:szCs w:val="32"/>
        </w:rPr>
      </w:pPr>
      <w:r>
        <w:rPr>
          <w:rFonts w:eastAsia="仿宋_GB2312"/>
          <w:color w:val="auto"/>
          <w:kern w:val="0"/>
          <w:sz w:val="32"/>
          <w:szCs w:val="32"/>
        </w:rPr>
        <w:t xml:space="preserve">    你单位环境违法</w:t>
      </w:r>
      <w:r>
        <w:rPr>
          <w:rFonts w:eastAsia="仿宋_GB2312"/>
          <w:color w:val="auto"/>
          <w:kern w:val="0"/>
          <w:position w:val="-2"/>
          <w:sz w:val="32"/>
          <w:szCs w:val="32"/>
        </w:rPr>
        <w:t>一案，我局经调查，现已审查终结。</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我局于2023年11月21日对你单位进行了调查。参考你单位《天津市飞龙制管有限公司焊接、热镀锌机组技术改造项目环境影响补充报告》及批复文件（津滨港环容审〔2012〕第45号），你单位酸洗车间和热镀锌车间的酸洗工序须采用封闭式酸洗槽，并投加酸雾抑制剂，在酸洗槽进出口处加设集气罩，挥发的盐酸酸雾经收集后，与盐酸储罐的呼吸口排气一并通过喷淋净化设施处理后，由一根15米高排气筒达标排放。经调查，发现你单位实施了以下环境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执法人员现场检查时，你单位3条热镀锌生产线均在生产，酸洗工序配套的3套湿法喷淋净化装置风机均开启，但循环泵均未开启。你单位上述行为属于未按照规定使用大气污染防治设施。</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以上事实，有</w:t>
      </w:r>
      <w:bookmarkStart w:id="3" w:name="PO_4_ShiShiZhengJu"/>
      <w:r>
        <w:rPr>
          <w:rFonts w:hint="eastAsia" w:eastAsia="仿宋_GB2312"/>
          <w:color w:val="auto"/>
          <w:sz w:val="32"/>
          <w:szCs w:val="32"/>
          <w:lang w:val="en-US" w:eastAsia="zh-CN"/>
        </w:rPr>
        <w:t>《天津市生态环境局现场检查（勘察）笔录》《天津市生态环境局调查询问笔录》、你单位提供的《天津市飞龙制管有限公司焊接、热镀锌机组技术改造项目环境影响补充报告》及批复文件（津滨港环容审〔2012〕第45号）、现场拍摄的视频以及营业执照复印件</w:t>
      </w:r>
      <w:bookmarkEnd w:id="3"/>
      <w:r>
        <w:rPr>
          <w:rFonts w:hint="eastAsia" w:eastAsia="仿宋_GB2312"/>
          <w:color w:val="auto"/>
          <w:sz w:val="32"/>
          <w:szCs w:val="32"/>
          <w:lang w:val="en-US" w:eastAsia="zh-CN"/>
        </w:rPr>
        <w:t>等证据为凭。</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仿宋_GB2312"/>
          <w:color w:val="auto"/>
          <w:kern w:val="0"/>
          <w:sz w:val="32"/>
          <w:szCs w:val="32"/>
        </w:rPr>
      </w:pPr>
      <w:r>
        <w:rPr>
          <w:rFonts w:eastAsia="仿宋_GB2312"/>
          <w:color w:val="auto"/>
          <w:sz w:val="32"/>
          <w:szCs w:val="32"/>
        </w:rPr>
        <w:t>你单位上述行为违反了</w:t>
      </w:r>
      <w:r>
        <w:rPr>
          <w:rFonts w:hint="eastAsia" w:eastAsia="仿宋_GB2312"/>
          <w:color w:val="auto"/>
          <w:sz w:val="32"/>
          <w:szCs w:val="32"/>
          <w:lang w:val="en-US" w:eastAsia="zh-CN"/>
        </w:rPr>
        <w:t>《天津市大气污染防治条例》第十九条第一款的规定</w:t>
      </w:r>
      <w:r>
        <w:rPr>
          <w:rFonts w:eastAsia="仿宋_GB2312"/>
          <w:color w:val="auto"/>
          <w:kern w:val="0"/>
          <w:sz w:val="32"/>
          <w:szCs w:val="32"/>
        </w:rPr>
        <w:t>，</w:t>
      </w:r>
      <w:r>
        <w:rPr>
          <w:rFonts w:hint="eastAsia" w:eastAsia="仿宋_GB2312"/>
          <w:color w:val="auto"/>
          <w:sz w:val="32"/>
          <w:szCs w:val="32"/>
          <w:lang w:val="en-US" w:eastAsia="zh-CN"/>
        </w:rPr>
        <w:t>属于未按照规定使用大气污染防治设施，</w:t>
      </w:r>
      <w:r>
        <w:rPr>
          <w:rFonts w:eastAsia="仿宋_GB2312"/>
          <w:color w:val="auto"/>
          <w:kern w:val="0"/>
          <w:sz w:val="32"/>
          <w:szCs w:val="32"/>
        </w:rPr>
        <w:t>依法应当予以处罚。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rPr>
      </w:pPr>
      <w:r>
        <w:rPr>
          <w:rFonts w:eastAsia="仿宋_GB2312"/>
          <w:color w:val="auto"/>
          <w:kern w:val="0"/>
          <w:sz w:val="32"/>
          <w:szCs w:val="32"/>
        </w:rPr>
        <w:t>我局于20</w:t>
      </w:r>
      <w:r>
        <w:rPr>
          <w:rFonts w:hint="eastAsia" w:eastAsia="仿宋_GB2312"/>
          <w:color w:val="auto"/>
          <w:kern w:val="0"/>
          <w:sz w:val="32"/>
          <w:szCs w:val="32"/>
          <w:lang w:val="en-US" w:eastAsia="zh-CN"/>
        </w:rPr>
        <w:t>24</w:t>
      </w:r>
      <w:r>
        <w:rPr>
          <w:rFonts w:eastAsia="仿宋_GB2312"/>
          <w:color w:val="auto"/>
          <w:kern w:val="0"/>
          <w:sz w:val="32"/>
          <w:szCs w:val="32"/>
        </w:rPr>
        <w:t>年</w:t>
      </w:r>
      <w:r>
        <w:rPr>
          <w:rFonts w:hint="eastAsia" w:eastAsia="仿宋_GB2312"/>
          <w:color w:val="auto"/>
          <w:kern w:val="0"/>
          <w:sz w:val="32"/>
          <w:szCs w:val="32"/>
          <w:lang w:val="en-US" w:eastAsia="zh-CN"/>
        </w:rPr>
        <w:t>1</w:t>
      </w:r>
      <w:r>
        <w:rPr>
          <w:rFonts w:eastAsia="仿宋_GB2312"/>
          <w:color w:val="auto"/>
          <w:kern w:val="0"/>
          <w:sz w:val="32"/>
          <w:szCs w:val="32"/>
        </w:rPr>
        <w:t>月</w:t>
      </w:r>
      <w:r>
        <w:rPr>
          <w:rFonts w:hint="eastAsia" w:eastAsia="仿宋_GB2312"/>
          <w:color w:val="auto"/>
          <w:kern w:val="0"/>
          <w:sz w:val="32"/>
          <w:szCs w:val="32"/>
          <w:lang w:val="en-US" w:eastAsia="zh-CN"/>
        </w:rPr>
        <w:t>12</w:t>
      </w:r>
      <w:r>
        <w:rPr>
          <w:rFonts w:eastAsia="仿宋_GB2312"/>
          <w:color w:val="auto"/>
          <w:kern w:val="0"/>
          <w:sz w:val="32"/>
          <w:szCs w:val="32"/>
        </w:rPr>
        <w:t>日以《天津市生态环境局行政处罚</w:t>
      </w:r>
      <w:r>
        <w:rPr>
          <w:rFonts w:hint="eastAsia" w:eastAsia="仿宋_GB2312"/>
          <w:color w:val="auto"/>
          <w:kern w:val="0"/>
          <w:sz w:val="32"/>
          <w:szCs w:val="32"/>
          <w:lang w:eastAsia="zh-CN"/>
        </w:rPr>
        <w:t>事先</w:t>
      </w:r>
      <w:r>
        <w:rPr>
          <w:rFonts w:eastAsia="仿宋_GB2312"/>
          <w:color w:val="auto"/>
          <w:kern w:val="0"/>
          <w:sz w:val="32"/>
          <w:szCs w:val="32"/>
        </w:rPr>
        <w:t>告知书》（津市环</w:t>
      </w:r>
      <w:r>
        <w:rPr>
          <w:rFonts w:hint="eastAsia" w:eastAsia="仿宋_GB2312"/>
          <w:color w:val="auto"/>
          <w:kern w:val="0"/>
          <w:sz w:val="32"/>
          <w:szCs w:val="32"/>
          <w:lang w:eastAsia="zh-CN"/>
        </w:rPr>
        <w:t>事</w:t>
      </w:r>
      <w:r>
        <w:rPr>
          <w:rFonts w:eastAsia="仿宋_GB2312"/>
          <w:color w:val="auto"/>
          <w:kern w:val="0"/>
          <w:sz w:val="32"/>
          <w:szCs w:val="32"/>
        </w:rPr>
        <w:t>告字〔20</w:t>
      </w:r>
      <w:r>
        <w:rPr>
          <w:rFonts w:hint="eastAsia" w:eastAsia="仿宋_GB2312"/>
          <w:color w:val="auto"/>
          <w:kern w:val="0"/>
          <w:sz w:val="32"/>
          <w:szCs w:val="32"/>
          <w:lang w:val="en-US" w:eastAsia="zh-CN"/>
        </w:rPr>
        <w:t>24</w:t>
      </w:r>
      <w:r>
        <w:rPr>
          <w:rFonts w:eastAsia="仿宋_GB2312"/>
          <w:color w:val="auto"/>
          <w:kern w:val="0"/>
          <w:sz w:val="32"/>
          <w:szCs w:val="32"/>
        </w:rPr>
        <w:t>〕</w:t>
      </w:r>
      <w:r>
        <w:rPr>
          <w:rFonts w:hint="eastAsia" w:eastAsia="仿宋_GB2312"/>
          <w:color w:val="auto"/>
          <w:kern w:val="0"/>
          <w:sz w:val="32"/>
          <w:szCs w:val="32"/>
          <w:lang w:val="en-US" w:eastAsia="zh-CN"/>
        </w:rPr>
        <w:t>9</w:t>
      </w:r>
      <w:r>
        <w:rPr>
          <w:rFonts w:eastAsia="仿宋_GB2312"/>
          <w:color w:val="auto"/>
          <w:kern w:val="0"/>
          <w:sz w:val="32"/>
          <w:szCs w:val="32"/>
        </w:rPr>
        <w:t>号），告知你单位违法事实、处罚依据和拟作出的处罚决定，并明确告知你单位有权进行陈述、申辩。</w:t>
      </w:r>
      <w:r>
        <w:rPr>
          <w:rFonts w:hint="eastAsia" w:eastAsia="仿宋_GB2312"/>
          <w:color w:val="auto"/>
          <w:kern w:val="0"/>
          <w:sz w:val="32"/>
          <w:szCs w:val="32"/>
        </w:rPr>
        <w:t>我局于20</w:t>
      </w:r>
      <w:r>
        <w:rPr>
          <w:rFonts w:hint="eastAsia" w:eastAsia="仿宋_GB2312"/>
          <w:color w:val="auto"/>
          <w:kern w:val="0"/>
          <w:sz w:val="32"/>
          <w:szCs w:val="32"/>
          <w:lang w:val="en-US" w:eastAsia="zh-CN"/>
        </w:rPr>
        <w:t>24</w:t>
      </w:r>
      <w:r>
        <w:rPr>
          <w:rFonts w:hint="eastAsia" w:eastAsia="仿宋_GB2312"/>
          <w:color w:val="auto"/>
          <w:kern w:val="0"/>
          <w:sz w:val="32"/>
          <w:szCs w:val="32"/>
        </w:rPr>
        <w:t>年</w:t>
      </w:r>
      <w:r>
        <w:rPr>
          <w:rFonts w:hint="eastAsia" w:eastAsia="仿宋_GB2312"/>
          <w:color w:val="auto"/>
          <w:kern w:val="0"/>
          <w:sz w:val="32"/>
          <w:szCs w:val="32"/>
          <w:lang w:val="en-US" w:eastAsia="zh-CN"/>
        </w:rPr>
        <w:t>1</w:t>
      </w:r>
      <w:r>
        <w:rPr>
          <w:rFonts w:hint="eastAsia" w:eastAsia="仿宋_GB2312"/>
          <w:color w:val="auto"/>
          <w:kern w:val="0"/>
          <w:sz w:val="32"/>
          <w:szCs w:val="32"/>
        </w:rPr>
        <w:t>月</w:t>
      </w:r>
      <w:r>
        <w:rPr>
          <w:rFonts w:hint="eastAsia" w:eastAsia="仿宋_GB2312"/>
          <w:color w:val="auto"/>
          <w:kern w:val="0"/>
          <w:sz w:val="32"/>
          <w:szCs w:val="32"/>
          <w:lang w:val="en-US" w:eastAsia="zh-CN"/>
        </w:rPr>
        <w:t>15</w:t>
      </w:r>
      <w:r>
        <w:rPr>
          <w:rFonts w:hint="eastAsia" w:eastAsia="仿宋_GB2312"/>
          <w:color w:val="auto"/>
          <w:kern w:val="0"/>
          <w:sz w:val="32"/>
          <w:szCs w:val="32"/>
        </w:rPr>
        <w:t>日向你单位</w:t>
      </w:r>
      <w:r>
        <w:rPr>
          <w:rFonts w:hint="eastAsia" w:eastAsia="仿宋_GB2312"/>
          <w:color w:val="auto"/>
          <w:kern w:val="0"/>
          <w:sz w:val="32"/>
          <w:szCs w:val="32"/>
          <w:lang w:eastAsia="zh-CN"/>
        </w:rPr>
        <w:t>直接</w:t>
      </w:r>
      <w:r>
        <w:rPr>
          <w:rFonts w:hint="eastAsia" w:eastAsia="仿宋_GB2312"/>
          <w:color w:val="auto"/>
          <w:kern w:val="0"/>
          <w:sz w:val="32"/>
          <w:szCs w:val="32"/>
        </w:rPr>
        <w:t>送达上述文件，你单位于当日签收。</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rPr>
      </w:pPr>
      <w:r>
        <w:rPr>
          <w:rFonts w:hint="eastAsia" w:eastAsia="仿宋_GB2312"/>
          <w:color w:val="auto"/>
          <w:kern w:val="0"/>
          <w:sz w:val="32"/>
          <w:szCs w:val="32"/>
        </w:rPr>
        <w:t>你单位</w:t>
      </w:r>
      <w:r>
        <w:rPr>
          <w:rFonts w:hint="eastAsia" w:eastAsia="仿宋_GB2312"/>
          <w:color w:val="auto"/>
          <w:kern w:val="0"/>
          <w:sz w:val="32"/>
          <w:szCs w:val="32"/>
          <w:lang w:eastAsia="zh-CN"/>
        </w:rPr>
        <w:t>实际于</w:t>
      </w:r>
      <w:r>
        <w:rPr>
          <w:rFonts w:hint="eastAsia" w:eastAsia="仿宋_GB2312"/>
          <w:color w:val="auto"/>
          <w:kern w:val="0"/>
          <w:sz w:val="32"/>
          <w:szCs w:val="32"/>
          <w:lang w:val="en-US" w:eastAsia="zh-CN"/>
        </w:rPr>
        <w:t>2024年1月23日向</w:t>
      </w:r>
      <w:r>
        <w:rPr>
          <w:rFonts w:hint="eastAsia" w:eastAsia="仿宋_GB2312"/>
          <w:color w:val="auto"/>
          <w:kern w:val="0"/>
          <w:sz w:val="32"/>
          <w:szCs w:val="32"/>
        </w:rPr>
        <w:t>我局提</w:t>
      </w:r>
      <w:r>
        <w:rPr>
          <w:rFonts w:hint="eastAsia" w:eastAsia="仿宋_GB2312"/>
          <w:color w:val="auto"/>
          <w:kern w:val="0"/>
          <w:sz w:val="32"/>
          <w:szCs w:val="32"/>
          <w:lang w:eastAsia="zh-CN"/>
        </w:rPr>
        <w:t>交</w:t>
      </w:r>
      <w:r>
        <w:rPr>
          <w:rFonts w:hint="eastAsia" w:eastAsia="仿宋_GB2312"/>
          <w:color w:val="auto"/>
          <w:kern w:val="0"/>
          <w:sz w:val="32"/>
          <w:szCs w:val="32"/>
        </w:rPr>
        <w:t>陈述申辩意见</w:t>
      </w:r>
      <w:r>
        <w:rPr>
          <w:rFonts w:hint="eastAsia" w:eastAsia="仿宋_GB2312"/>
          <w:color w:val="auto"/>
          <w:kern w:val="0"/>
          <w:sz w:val="32"/>
          <w:szCs w:val="32"/>
          <w:lang w:eastAsia="zh-CN"/>
        </w:rPr>
        <w:t>，主要内容</w:t>
      </w:r>
      <w:r>
        <w:rPr>
          <w:rFonts w:hint="eastAsia" w:eastAsia="仿宋_GB2312"/>
          <w:color w:val="auto"/>
          <w:kern w:val="0"/>
          <w:sz w:val="32"/>
          <w:szCs w:val="32"/>
        </w:rPr>
        <w:t>如下：</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1.前一天我单位在检查除尘设备，拔掉了循环泵电源，导致循环泵未开启，没有及时发现，只是偶然的疏忽大意并非主观刻意不开启循环泵。</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2.该除尘设备不开启，本身就会导致生产无法正常进行。该循环泵运行成本低且该设备如果长时间不开启会导致房中房酸汽过重，严重影响生产作业，导致生产无法正常进行。</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3.由于在重污染天气橙色预警之前，公司销售部与供货方订下合同，在规定的时间内必须交货，延期没有完成合同，该合同的损失全部由我单位负责，因此在这种情况下不得不进行生产。</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4.以后保证措施：确保除尘排污设备正常运行，不再出现类似情况；加强学习重污染天气期间相关法律法规，坚决按照应急预案执行。请求对我单位给予免于处罚或从轻处罚。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rPr>
        <w:t>以上事实，有《天津市生态环境局行政处罚</w:t>
      </w:r>
      <w:r>
        <w:rPr>
          <w:rFonts w:hint="eastAsia" w:eastAsia="仿宋_GB2312"/>
          <w:color w:val="auto"/>
          <w:kern w:val="0"/>
          <w:sz w:val="32"/>
          <w:szCs w:val="32"/>
          <w:lang w:eastAsia="zh-CN"/>
        </w:rPr>
        <w:t>事先</w:t>
      </w:r>
      <w:r>
        <w:rPr>
          <w:rFonts w:hint="eastAsia" w:eastAsia="仿宋_GB2312"/>
          <w:color w:val="auto"/>
          <w:kern w:val="0"/>
          <w:sz w:val="32"/>
          <w:szCs w:val="32"/>
        </w:rPr>
        <w:t>告知书》（津市环</w:t>
      </w:r>
      <w:r>
        <w:rPr>
          <w:rFonts w:hint="eastAsia" w:eastAsia="仿宋_GB2312"/>
          <w:color w:val="auto"/>
          <w:kern w:val="0"/>
          <w:sz w:val="32"/>
          <w:szCs w:val="32"/>
          <w:lang w:eastAsia="zh-CN"/>
        </w:rPr>
        <w:t>事</w:t>
      </w:r>
      <w:r>
        <w:rPr>
          <w:rFonts w:hint="eastAsia" w:eastAsia="仿宋_GB2312"/>
          <w:color w:val="auto"/>
          <w:kern w:val="0"/>
          <w:sz w:val="32"/>
          <w:szCs w:val="32"/>
        </w:rPr>
        <w:t>告字〔20</w:t>
      </w:r>
      <w:r>
        <w:rPr>
          <w:rFonts w:hint="eastAsia" w:eastAsia="仿宋_GB2312"/>
          <w:color w:val="auto"/>
          <w:kern w:val="0"/>
          <w:sz w:val="32"/>
          <w:szCs w:val="32"/>
          <w:lang w:val="en-US" w:eastAsia="zh-CN"/>
        </w:rPr>
        <w:t>24</w:t>
      </w:r>
      <w:r>
        <w:rPr>
          <w:rFonts w:hint="eastAsia" w:eastAsia="仿宋_GB2312"/>
          <w:color w:val="auto"/>
          <w:kern w:val="0"/>
          <w:sz w:val="32"/>
          <w:szCs w:val="32"/>
        </w:rPr>
        <w:t>〕</w:t>
      </w:r>
      <w:r>
        <w:rPr>
          <w:rFonts w:hint="eastAsia" w:eastAsia="仿宋_GB2312"/>
          <w:color w:val="auto"/>
          <w:kern w:val="0"/>
          <w:sz w:val="32"/>
          <w:szCs w:val="32"/>
          <w:lang w:val="en-US" w:eastAsia="zh-CN"/>
        </w:rPr>
        <w:t>9</w:t>
      </w:r>
      <w:r>
        <w:rPr>
          <w:rFonts w:hint="eastAsia" w:eastAsia="仿宋_GB2312"/>
          <w:color w:val="auto"/>
          <w:kern w:val="0"/>
          <w:sz w:val="32"/>
          <w:szCs w:val="32"/>
        </w:rPr>
        <w:t>号）及</w:t>
      </w:r>
      <w:r>
        <w:rPr>
          <w:rFonts w:hint="eastAsia" w:eastAsia="仿宋_GB2312"/>
          <w:color w:val="auto"/>
          <w:kern w:val="0"/>
          <w:sz w:val="32"/>
          <w:szCs w:val="32"/>
          <w:lang w:eastAsia="zh-CN"/>
        </w:rPr>
        <w:t>其</w:t>
      </w:r>
      <w:r>
        <w:rPr>
          <w:rFonts w:hint="eastAsia" w:eastAsia="仿宋_GB2312"/>
          <w:color w:val="auto"/>
          <w:kern w:val="0"/>
          <w:sz w:val="32"/>
          <w:szCs w:val="32"/>
        </w:rPr>
        <w:t>送达回证</w:t>
      </w: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你单位于2024年1月23日提交的陈述申辩材料等证据为凭。</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经集体审议研究，你单位提出的陈述申辩意见不影响对本案违法事实的认定，考虑到你单位积极整改情况，部分采纳你单位陈述申辩意见，依据《中华人民共和国行政处罚法》第三十二条第一项的规定，对你单位从轻处罚。</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依据《天津市大气污染防治条例》第七十七条第二项的规定，我局：</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1.责令你单位停止违法行为，立即改正；</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2.对你单位处罚款五万元。</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val="en-US" w:eastAsia="zh-CN"/>
        </w:rPr>
        <w:t>立即</w:t>
      </w:r>
      <w:r>
        <w:rPr>
          <w:rFonts w:eastAsia="仿宋_GB2312"/>
          <w:color w:val="auto"/>
          <w:kern w:val="0"/>
          <w:sz w:val="32"/>
          <w:szCs w:val="32"/>
        </w:rPr>
        <w:t>改正违法行为</w:t>
      </w:r>
      <w:r>
        <w:rPr>
          <w:rFonts w:hint="eastAsia" w:eastAsia="仿宋_GB2312"/>
          <w:color w:val="auto"/>
          <w:kern w:val="0"/>
          <w:sz w:val="32"/>
          <w:szCs w:val="32"/>
          <w:lang w:eastAsia="zh-CN"/>
        </w:rPr>
        <w:t>，并</w:t>
      </w:r>
      <w:r>
        <w:rPr>
          <w:rFonts w:hint="eastAsia" w:eastAsia="仿宋_GB2312"/>
          <w:color w:val="auto"/>
          <w:kern w:val="0"/>
          <w:sz w:val="32"/>
          <w:szCs w:val="32"/>
          <w:lang w:val="en-US" w:eastAsia="zh-CN"/>
        </w:rPr>
        <w:t>按照规定使用大气污染防治设施</w:t>
      </w:r>
      <w:r>
        <w:rPr>
          <w:rFonts w:eastAsia="仿宋_GB2312"/>
          <w:color w:val="auto"/>
          <w:kern w:val="0"/>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仿宋_GB2312"/>
          <w:color w:val="auto"/>
          <w:kern w:val="0"/>
          <w:sz w:val="32"/>
          <w:szCs w:val="32"/>
        </w:rPr>
      </w:pPr>
      <w:r>
        <w:rPr>
          <w:rFonts w:hint="eastAsia" w:eastAsia="仿宋_GB2312"/>
          <w:color w:val="auto"/>
          <w:kern w:val="0"/>
          <w:sz w:val="32"/>
          <w:szCs w:val="32"/>
        </w:rPr>
        <w:t>依据《中华人民共和国行政处罚法》和《罚款决定与罚款收缴分离实施办法》的</w:t>
      </w:r>
      <w:r>
        <w:rPr>
          <w:rFonts w:hint="eastAsia" w:eastAsia="仿宋_GB2312"/>
          <w:color w:val="auto"/>
          <w:kern w:val="0"/>
          <w:sz w:val="32"/>
          <w:szCs w:val="32"/>
          <w:lang w:val="en-US" w:eastAsia="zh-CN"/>
        </w:rPr>
        <w:t>相关</w:t>
      </w:r>
      <w:r>
        <w:rPr>
          <w:rFonts w:hint="eastAsia"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hint="eastAsia" w:eastAsia="仿宋_GB2312"/>
          <w:color w:val="auto"/>
          <w:kern w:val="0"/>
          <w:sz w:val="32"/>
          <w:szCs w:val="32"/>
        </w:rPr>
        <w:t>领取《非税收入统一缴款书（缴款通知书）》并缴至指定银行。你单位逾期不缴纳罚款的，我局</w:t>
      </w:r>
      <w:r>
        <w:rPr>
          <w:rFonts w:hint="eastAsia" w:eastAsia="仿宋_GB2312"/>
          <w:color w:val="auto"/>
          <w:kern w:val="0"/>
          <w:sz w:val="32"/>
          <w:szCs w:val="32"/>
          <w:lang w:val="en-US" w:eastAsia="zh-CN"/>
        </w:rPr>
        <w:t>可以</w:t>
      </w:r>
      <w:r>
        <w:rPr>
          <w:rFonts w:hint="eastAsia" w:eastAsia="仿宋_GB2312"/>
          <w:color w:val="auto"/>
          <w:kern w:val="0"/>
          <w:sz w:val="32"/>
          <w:szCs w:val="32"/>
        </w:rPr>
        <w:t>依法每日按罚款数额的3%加处罚款</w:t>
      </w:r>
      <w:r>
        <w:rPr>
          <w:rFonts w:eastAsia="仿宋_GB2312"/>
          <w:color w:val="auto"/>
          <w:kern w:val="0"/>
          <w:sz w:val="32"/>
          <w:szCs w:val="32"/>
        </w:rPr>
        <w:t>。</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eastAsia="黑体"/>
          <w:color w:val="auto"/>
          <w:kern w:val="0"/>
          <w:sz w:val="32"/>
          <w:szCs w:val="32"/>
        </w:rPr>
      </w:pPr>
      <w:r>
        <w:rPr>
          <w:rFonts w:eastAsia="黑体"/>
          <w:color w:val="auto"/>
          <w:kern w:val="0"/>
          <w:sz w:val="32"/>
          <w:szCs w:val="32"/>
        </w:rPr>
        <w:t>四、申请行政复议或者提起行政诉讼的途径和期限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right="0" w:firstLine="640" w:firstLineChars="200"/>
        <w:jc w:val="both"/>
        <w:textAlignment w:val="auto"/>
        <w:rPr>
          <w:rFonts w:eastAsia="仿宋_GB2312"/>
          <w:color w:val="auto"/>
          <w:kern w:val="0"/>
          <w:sz w:val="32"/>
          <w:szCs w:val="32"/>
        </w:rPr>
      </w:pPr>
      <w:r>
        <w:rPr>
          <w:rFonts w:eastAsia="仿宋_GB2312"/>
          <w:color w:val="auto"/>
          <w:kern w:val="0"/>
          <w:sz w:val="32"/>
          <w:szCs w:val="32"/>
        </w:rPr>
        <w:t>如</w:t>
      </w:r>
      <w:r>
        <w:rPr>
          <w:rFonts w:hint="eastAsia" w:eastAsia="仿宋_GB2312"/>
          <w:color w:val="auto"/>
          <w:kern w:val="0"/>
          <w:sz w:val="32"/>
          <w:szCs w:val="32"/>
          <w:lang w:val="en-US" w:eastAsia="zh-CN"/>
        </w:rPr>
        <w:t>对本行政处罚决定不服，你单位可在收到本决定书之日起60日内向天津市人民政府申请行政复议（天津市司法局，咨询电话：23082169；互联网申请邮箱：tjsxzfy@tj.gov.cn），也可在6个月内直接向天津铁路运输法院提起行政诉讼。申请行政复议或者提起行政诉讼，不停止本行政处罚决定的执行。逾期不申请行政复议，不提起行政诉讼，又不履行本行政处罚决定的，我局将依法申请人民法院强制执行</w:t>
      </w:r>
      <w:r>
        <w:rPr>
          <w:rFonts w:eastAsia="仿宋_GB2312"/>
          <w:color w:val="auto"/>
          <w:kern w:val="0"/>
          <w:sz w:val="32"/>
          <w:szCs w:val="32"/>
        </w:rPr>
        <w:t>。</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eastAsia="黑体"/>
          <w:color w:val="auto"/>
          <w:kern w:val="0"/>
          <w:sz w:val="32"/>
          <w:szCs w:val="32"/>
          <w:lang w:val="en-US" w:eastAsia="zh-CN"/>
        </w:rPr>
      </w:pPr>
      <w:r>
        <w:rPr>
          <w:rFonts w:hint="eastAsia" w:eastAsia="黑体"/>
          <w:color w:val="auto"/>
          <w:kern w:val="0"/>
          <w:sz w:val="32"/>
          <w:szCs w:val="32"/>
          <w:lang w:val="en-US" w:eastAsia="zh-CN"/>
        </w:rPr>
        <w:t>五、信用中国网站信用修复</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right="0" w:firstLine="640" w:firstLineChars="200"/>
        <w:jc w:val="both"/>
        <w:textAlignment w:val="auto"/>
        <w:rPr>
          <w:rFonts w:eastAsia="仿宋_GB2312"/>
          <w:color w:val="auto"/>
          <w:kern w:val="0"/>
          <w:sz w:val="32"/>
          <w:szCs w:val="32"/>
        </w:rPr>
      </w:pPr>
      <w:r>
        <w:rPr>
          <w:rFonts w:hint="eastAsia" w:ascii="Times New Roman" w:hAnsi="Times New Roman" w:eastAsia="仿宋_GB2312" w:cs="Times New Roman"/>
          <w:color w:val="auto"/>
          <w:kern w:val="0"/>
          <w:sz w:val="32"/>
          <w:szCs w:val="32"/>
          <w:lang w:val="en-US" w:eastAsia="zh-CN"/>
        </w:rPr>
        <w:t>你单位自觉履行本行政处罚决定内容满3个月，且经我局复查认定你单位完成上述违法行为整改工作后，你单位可注册、登录“信用中国（天津）”网站（https://credit.fzgg.tj.gov.cn/）企业信息查询页面自助办理或前往天津市公共信用中心办理信用修复（咨询电话：23129752）</w:t>
      </w:r>
      <w:r>
        <w:rPr>
          <w:rFonts w:hint="eastAsia" w:eastAsia="仿宋_GB2312" w:cs="Times New Roman"/>
          <w:color w:val="auto"/>
          <w:kern w:val="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jc w:val="both"/>
        <w:textAlignment w:val="auto"/>
        <w:rPr>
          <w:rFonts w:hint="eastAsia" w:eastAsia="仿宋_GB2312"/>
          <w:color w:val="auto"/>
          <w:kern w:val="0"/>
          <w:sz w:val="32"/>
          <w:szCs w:val="32"/>
          <w:lang w:eastAsia="zh-CN"/>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jc w:val="both"/>
        <w:textAlignment w:val="auto"/>
        <w:rPr>
          <w:rFonts w:hint="eastAsia" w:eastAsia="仿宋_GB2312"/>
          <w:color w:val="auto"/>
          <w:kern w:val="0"/>
          <w:sz w:val="32"/>
          <w:szCs w:val="32"/>
          <w:lang w:eastAsia="zh-CN"/>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jc w:val="both"/>
        <w:textAlignment w:val="auto"/>
        <w:rPr>
          <w:rFonts w:hint="eastAsia" w:eastAsia="仿宋_GB2312"/>
          <w:color w:val="auto"/>
          <w:kern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right="960" w:rightChars="400" w:firstLine="5120" w:firstLineChars="1600"/>
        <w:jc w:val="both"/>
        <w:textAlignment w:val="auto"/>
        <w:rPr>
          <w:rFonts w:eastAsia="仿宋_GB2312"/>
          <w:color w:val="auto"/>
          <w:kern w:val="0"/>
          <w:sz w:val="28"/>
          <w:szCs w:val="28"/>
        </w:rPr>
      </w:pPr>
      <w:bookmarkStart w:id="4" w:name="PO_7_QianFaShiJian"/>
      <w:r>
        <w:rPr>
          <w:rFonts w:eastAsia="仿宋_GB2312"/>
          <w:color w:val="auto"/>
          <w:kern w:val="0"/>
          <w:sz w:val="32"/>
          <w:szCs w:val="32"/>
        </w:rPr>
        <w:t>20</w:t>
      </w:r>
      <w:r>
        <w:rPr>
          <w:rFonts w:hint="eastAsia" w:eastAsia="仿宋_GB2312"/>
          <w:color w:val="auto"/>
          <w:kern w:val="0"/>
          <w:sz w:val="32"/>
          <w:szCs w:val="32"/>
          <w:lang w:val="en-US" w:eastAsia="zh-CN"/>
        </w:rPr>
        <w:t>24</w:t>
      </w:r>
      <w:r>
        <w:rPr>
          <w:rFonts w:eastAsia="仿宋_GB2312"/>
          <w:color w:val="auto"/>
          <w:kern w:val="0"/>
          <w:sz w:val="32"/>
          <w:szCs w:val="32"/>
        </w:rPr>
        <w:t>年</w:t>
      </w:r>
      <w:r>
        <w:rPr>
          <w:rFonts w:hint="eastAsia" w:eastAsia="仿宋_GB2312"/>
          <w:color w:val="auto"/>
          <w:kern w:val="0"/>
          <w:sz w:val="32"/>
          <w:szCs w:val="32"/>
          <w:lang w:val="en-US" w:eastAsia="zh-CN"/>
        </w:rPr>
        <w:t>2</w:t>
      </w:r>
      <w:r>
        <w:rPr>
          <w:rFonts w:eastAsia="仿宋_GB2312"/>
          <w:color w:val="auto"/>
          <w:kern w:val="0"/>
          <w:sz w:val="32"/>
          <w:szCs w:val="32"/>
        </w:rPr>
        <w:t>月</w:t>
      </w:r>
      <w:bookmarkEnd w:id="4"/>
      <w:r>
        <w:rPr>
          <w:rFonts w:hint="eastAsia" w:eastAsia="仿宋_GB2312"/>
          <w:color w:val="auto"/>
          <w:kern w:val="0"/>
          <w:sz w:val="32"/>
          <w:szCs w:val="32"/>
          <w:lang w:val="en-US" w:eastAsia="zh-CN"/>
        </w:rPr>
        <w:t>20</w:t>
      </w:r>
      <w:r>
        <w:rPr>
          <w:rFonts w:eastAsia="仿宋_GB2312"/>
          <w:color w:val="auto"/>
          <w:kern w:val="0"/>
          <w:sz w:val="32"/>
          <w:szCs w:val="32"/>
        </w:rPr>
        <w:t>日</w:t>
      </w: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eastAsia="仿宋_GB2312"/>
          <w:color w:val="auto"/>
          <w:kern w:val="0"/>
          <w:sz w:val="28"/>
          <w:szCs w:val="28"/>
        </w:rPr>
      </w:pPr>
      <w:bookmarkStart w:id="5" w:name="_GoBack"/>
      <w:bookmarkEnd w:id="5"/>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eastAsia="仿宋_GB2312"/>
          <w:color w:val="auto"/>
          <w:kern w:val="0"/>
          <w:sz w:val="28"/>
          <w:szCs w:val="28"/>
        </w:rPr>
      </w:pPr>
    </w:p>
    <w:p>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textAlignment w:val="auto"/>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3" w:type="default"/>
      <w:footerReference r:id="rId5" w:type="default"/>
      <w:headerReference r:id="rId4" w:type="even"/>
      <w:pgSz w:w="11907" w:h="16840" w:orient="landscape"/>
      <w:pgMar w:top="2098" w:right="1474" w:bottom="1984" w:left="1587"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ExtB"/>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5ZGY3YWJhNWE4NTE5YzZjNTNlNGUxM2ZjZjEwOGYifQ=="/>
  </w:docVars>
  <w:rsids>
    <w:rsidRoot w:val="78B6471C"/>
    <w:rsid w:val="00010AA6"/>
    <w:rsid w:val="000204AC"/>
    <w:rsid w:val="00043334"/>
    <w:rsid w:val="000657F1"/>
    <w:rsid w:val="0009025B"/>
    <w:rsid w:val="00095A17"/>
    <w:rsid w:val="000D6F4A"/>
    <w:rsid w:val="000E35AD"/>
    <w:rsid w:val="0010341C"/>
    <w:rsid w:val="00121857"/>
    <w:rsid w:val="0013098D"/>
    <w:rsid w:val="0013559F"/>
    <w:rsid w:val="00140468"/>
    <w:rsid w:val="00152183"/>
    <w:rsid w:val="00157F83"/>
    <w:rsid w:val="00173A1F"/>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92BE0"/>
    <w:rsid w:val="002D34A1"/>
    <w:rsid w:val="002E443D"/>
    <w:rsid w:val="003057A3"/>
    <w:rsid w:val="0033687D"/>
    <w:rsid w:val="00343837"/>
    <w:rsid w:val="00353614"/>
    <w:rsid w:val="003658E2"/>
    <w:rsid w:val="003A15F8"/>
    <w:rsid w:val="003A1FCB"/>
    <w:rsid w:val="003B1577"/>
    <w:rsid w:val="003C05F1"/>
    <w:rsid w:val="003C45C3"/>
    <w:rsid w:val="003C4CF8"/>
    <w:rsid w:val="003D74C6"/>
    <w:rsid w:val="003E1E96"/>
    <w:rsid w:val="003E474C"/>
    <w:rsid w:val="003F2EA1"/>
    <w:rsid w:val="00417624"/>
    <w:rsid w:val="00432C4D"/>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5C80"/>
    <w:rsid w:val="00776979"/>
    <w:rsid w:val="007817B9"/>
    <w:rsid w:val="00792255"/>
    <w:rsid w:val="007E0306"/>
    <w:rsid w:val="007E343F"/>
    <w:rsid w:val="007F2FE7"/>
    <w:rsid w:val="00845722"/>
    <w:rsid w:val="00850EF1"/>
    <w:rsid w:val="008778D2"/>
    <w:rsid w:val="008874CB"/>
    <w:rsid w:val="00895089"/>
    <w:rsid w:val="008A66F0"/>
    <w:rsid w:val="008B4839"/>
    <w:rsid w:val="008B6497"/>
    <w:rsid w:val="008E0B8C"/>
    <w:rsid w:val="008F1113"/>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02D8"/>
    <w:rsid w:val="00A85133"/>
    <w:rsid w:val="00A8786C"/>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D056EC"/>
    <w:rsid w:val="00D063E3"/>
    <w:rsid w:val="00D1024B"/>
    <w:rsid w:val="00D13861"/>
    <w:rsid w:val="00D15117"/>
    <w:rsid w:val="00D21D1B"/>
    <w:rsid w:val="00D26915"/>
    <w:rsid w:val="00D2707E"/>
    <w:rsid w:val="00D31EDD"/>
    <w:rsid w:val="00D71E35"/>
    <w:rsid w:val="00D936DC"/>
    <w:rsid w:val="00D95AE8"/>
    <w:rsid w:val="00DA3404"/>
    <w:rsid w:val="00DA5D19"/>
    <w:rsid w:val="00DE1676"/>
    <w:rsid w:val="00DF22E2"/>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674B8"/>
    <w:rsid w:val="00F73398"/>
    <w:rsid w:val="00F97257"/>
    <w:rsid w:val="00FA0003"/>
    <w:rsid w:val="00FA2B76"/>
    <w:rsid w:val="00FB25AA"/>
    <w:rsid w:val="00FB4879"/>
    <w:rsid w:val="00FC14FB"/>
    <w:rsid w:val="00FD09D1"/>
    <w:rsid w:val="00FE5FB8"/>
    <w:rsid w:val="0188032B"/>
    <w:rsid w:val="01C63E03"/>
    <w:rsid w:val="04564EA5"/>
    <w:rsid w:val="047D7869"/>
    <w:rsid w:val="04CF2504"/>
    <w:rsid w:val="05236C2B"/>
    <w:rsid w:val="075524D7"/>
    <w:rsid w:val="07B93B0C"/>
    <w:rsid w:val="08107DEF"/>
    <w:rsid w:val="08A676E1"/>
    <w:rsid w:val="09114283"/>
    <w:rsid w:val="0BEA4C5E"/>
    <w:rsid w:val="0E2462C2"/>
    <w:rsid w:val="0F830E9A"/>
    <w:rsid w:val="14A22454"/>
    <w:rsid w:val="14FF01CE"/>
    <w:rsid w:val="173B33C8"/>
    <w:rsid w:val="1A3F25F1"/>
    <w:rsid w:val="1B552996"/>
    <w:rsid w:val="1BB8168D"/>
    <w:rsid w:val="1BC26D67"/>
    <w:rsid w:val="1CC54CEB"/>
    <w:rsid w:val="1F6A3919"/>
    <w:rsid w:val="22AA1244"/>
    <w:rsid w:val="22BE2AA6"/>
    <w:rsid w:val="2378242F"/>
    <w:rsid w:val="25447B70"/>
    <w:rsid w:val="25735D76"/>
    <w:rsid w:val="26162D5B"/>
    <w:rsid w:val="27FC4468"/>
    <w:rsid w:val="28287681"/>
    <w:rsid w:val="29EB3CB7"/>
    <w:rsid w:val="2ABE5B1A"/>
    <w:rsid w:val="2CBF39D4"/>
    <w:rsid w:val="2E2D1CD7"/>
    <w:rsid w:val="2E7E4B4C"/>
    <w:rsid w:val="2EA35576"/>
    <w:rsid w:val="2F096FCE"/>
    <w:rsid w:val="3037780B"/>
    <w:rsid w:val="312C04D9"/>
    <w:rsid w:val="34FC2C60"/>
    <w:rsid w:val="36DC37DD"/>
    <w:rsid w:val="39BB0884"/>
    <w:rsid w:val="3BA13239"/>
    <w:rsid w:val="3BA70B39"/>
    <w:rsid w:val="3C7636AF"/>
    <w:rsid w:val="3E516742"/>
    <w:rsid w:val="3E9C6C46"/>
    <w:rsid w:val="427625CC"/>
    <w:rsid w:val="42BA1DF9"/>
    <w:rsid w:val="43F84AAE"/>
    <w:rsid w:val="442F10A5"/>
    <w:rsid w:val="46843426"/>
    <w:rsid w:val="473A0DD5"/>
    <w:rsid w:val="47C66189"/>
    <w:rsid w:val="49A445AC"/>
    <w:rsid w:val="4A263D9A"/>
    <w:rsid w:val="4AF71395"/>
    <w:rsid w:val="4B3B4A33"/>
    <w:rsid w:val="4CA7559F"/>
    <w:rsid w:val="4D6435C2"/>
    <w:rsid w:val="4DF56AA7"/>
    <w:rsid w:val="4E393586"/>
    <w:rsid w:val="51935037"/>
    <w:rsid w:val="521C5B03"/>
    <w:rsid w:val="53767495"/>
    <w:rsid w:val="54580B43"/>
    <w:rsid w:val="5794182D"/>
    <w:rsid w:val="586D4E7F"/>
    <w:rsid w:val="586E21D4"/>
    <w:rsid w:val="58F32920"/>
    <w:rsid w:val="5A4853C7"/>
    <w:rsid w:val="5B5C731D"/>
    <w:rsid w:val="5C9F4A39"/>
    <w:rsid w:val="5DD022F3"/>
    <w:rsid w:val="5E5D6572"/>
    <w:rsid w:val="5EC8235B"/>
    <w:rsid w:val="5ECD3BB6"/>
    <w:rsid w:val="61787F41"/>
    <w:rsid w:val="63EC73E1"/>
    <w:rsid w:val="65465834"/>
    <w:rsid w:val="6A1A37A7"/>
    <w:rsid w:val="6AEC59B8"/>
    <w:rsid w:val="6B1F7E37"/>
    <w:rsid w:val="6C1C590D"/>
    <w:rsid w:val="7029000B"/>
    <w:rsid w:val="70AC3779"/>
    <w:rsid w:val="71F76391"/>
    <w:rsid w:val="743631A3"/>
    <w:rsid w:val="74B37A23"/>
    <w:rsid w:val="75893AED"/>
    <w:rsid w:val="759748AE"/>
    <w:rsid w:val="76716923"/>
    <w:rsid w:val="76A05966"/>
    <w:rsid w:val="76A20092"/>
    <w:rsid w:val="7776441B"/>
    <w:rsid w:val="78AB5FCC"/>
    <w:rsid w:val="78B6471C"/>
    <w:rsid w:val="78D17E30"/>
    <w:rsid w:val="7A3206AF"/>
    <w:rsid w:val="7AF246CE"/>
    <w:rsid w:val="7BA70D1A"/>
    <w:rsid w:val="7E2E5C3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autoRedefine/>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autoRedefine/>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4">
    <w:name w:val="heading 3"/>
    <w:basedOn w:val="1"/>
    <w:next w:val="1"/>
    <w:autoRedefine/>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5">
    <w:name w:val="heading 4"/>
    <w:basedOn w:val="1"/>
    <w:next w:val="1"/>
    <w:autoRedefine/>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6">
    <w:name w:val="Body Text"/>
    <w:basedOn w:val="1"/>
    <w:autoRedefine/>
    <w:unhideWhenUsed/>
    <w:qFormat/>
    <w:uiPriority w:val="99"/>
    <w:pPr>
      <w:widowControl/>
      <w:spacing w:before="100" w:beforeAutospacing="1" w:after="100" w:afterAutospacing="1"/>
      <w:jc w:val="left"/>
    </w:pPr>
    <w:rPr>
      <w:rFonts w:ascii="宋体" w:hAnsi="宋体" w:cs="宋体"/>
    </w:rPr>
  </w:style>
  <w:style w:type="paragraph" w:styleId="7">
    <w:name w:val="Balloon Text"/>
    <w:basedOn w:val="1"/>
    <w:link w:val="14"/>
    <w:autoRedefine/>
    <w:qFormat/>
    <w:uiPriority w:val="0"/>
    <w:rPr>
      <w:sz w:val="18"/>
      <w:szCs w:val="18"/>
    </w:rPr>
  </w:style>
  <w:style w:type="paragraph" w:styleId="8">
    <w:name w:val="footer"/>
    <w:basedOn w:val="1"/>
    <w:link w:val="15"/>
    <w:autoRedefine/>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autoRedefine/>
    <w:qFormat/>
    <w:uiPriority w:val="0"/>
    <w:rPr>
      <w:color w:val="0000FF"/>
      <w:u w:val="single"/>
    </w:rPr>
  </w:style>
  <w:style w:type="character" w:customStyle="1" w:styleId="14">
    <w:name w:val="批注框文本 字符"/>
    <w:link w:val="7"/>
    <w:autoRedefine/>
    <w:qFormat/>
    <w:uiPriority w:val="0"/>
    <w:rPr>
      <w:kern w:val="2"/>
      <w:sz w:val="18"/>
      <w:szCs w:val="18"/>
    </w:rPr>
  </w:style>
  <w:style w:type="character" w:customStyle="1" w:styleId="15">
    <w:name w:val="页脚 字符"/>
    <w:link w:val="8"/>
    <w:autoRedefine/>
    <w:qFormat/>
    <w:uiPriority w:val="99"/>
    <w:rPr>
      <w:kern w:val="2"/>
      <w:sz w:val="18"/>
      <w:szCs w:val="18"/>
    </w:rPr>
  </w:style>
  <w:style w:type="paragraph" w:customStyle="1" w:styleId="16">
    <w:name w:val="封皮"/>
    <w:basedOn w:val="1"/>
    <w:autoRedefine/>
    <w:qFormat/>
    <w:uiPriority w:val="0"/>
    <w:pPr>
      <w:jc w:val="center"/>
    </w:pPr>
    <w:rPr>
      <w:rFonts w:eastAsia="黑体"/>
      <w:b/>
      <w:sz w:val="72"/>
    </w:rPr>
  </w:style>
  <w:style w:type="paragraph" w:customStyle="1" w:styleId="17">
    <w:name w:val="正文1"/>
    <w:next w:val="18"/>
    <w:autoRedefine/>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8">
    <w:name w:val="正文文本1"/>
    <w:basedOn w:val="17"/>
    <w:autoRedefine/>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4037;&#20316;&#25991;&#20214;&#22841;\&#24120;&#29992;&#25991;&#20070;&#27169;&#26495;\&#25191;&#27861;&#24635;&#38431;&#34892;&#25919;&#22788;&#32602;&#25991;&#20070;&#27169;&#26495;2022.4&#26356;&#26032;\&#34892;&#25919;&#22788;&#32602;&#20915;&#23450;&#20070;&#65288;&#26410;&#21548;&#35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行政处罚决定书（未听证）.dot</Template>
  <Pages>4</Pages>
  <Words>1730</Words>
  <Characters>1838</Characters>
  <Lines>8</Lines>
  <Paragraphs>2</Paragraphs>
  <TotalTime>4</TotalTime>
  <ScaleCrop>false</ScaleCrop>
  <LinksUpToDate>false</LinksUpToDate>
  <CharactersWithSpaces>1862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2022-05-24T07:12:00Z</dcterms:created>
  <dc:creator>唐大果果</dc:creator>
  <cp:lastModifiedBy>孙国力</cp:lastModifiedBy>
  <cp:lastPrinted>2024-02-19T06:41:00Z</cp:lastPrinted>
  <dcterms:modified xsi:type="dcterms:W3CDTF">2024-02-21T00:34:09Z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730E82EB171946218D567F6F085AA7F6</vt:lpwstr>
  </property>
</Properties>
</file>