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天津市耐特家具有限公司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91120224789364302P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天津市宝坻区方家庄镇政府北侧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王亚高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天津市生态环境局官网截图、生态环境部重污染天气应急管理平台截图、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单位重污染天气应急响应“一厂一策”</w:t>
      </w:r>
      <w:r>
        <w:rPr>
          <w:rFonts w:hint="default" w:eastAsia="仿宋_GB2312"/>
          <w:color w:val="auto"/>
          <w:sz w:val="32"/>
          <w:szCs w:val="32"/>
          <w:lang w:eastAsia="zh-CN"/>
        </w:rPr>
        <w:t>公示牌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等证据材料，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经我市人民政府批准，市重污染天气应急指挥部发布重污染天气橙色预警，自2023年11月19日8时启动Ⅱ级应急响应，11月22日20时终止Ⅱ级应急响应。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单位应落实的Ⅱ级应急响应措施之一为木加工车间（8套设备）停产。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2023年11月19日启动Ⅱ级应急响应后，执法人员于10时19分到达后发现</w:t>
      </w:r>
      <w:r>
        <w:rPr>
          <w:rFonts w:hint="default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单位木加工车间未停产，8套加工设备中有7套正在生产。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《天津市耐特家具有限公司环境影响现状评估报告》</w:t>
      </w:r>
      <w:r>
        <w:rPr>
          <w:rFonts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天津市生态环境局官网截图、生态环境部重污染天气应急管理平台截图、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eastAsia" w:eastAsia="仿宋_GB2312"/>
          <w:color w:val="auto"/>
          <w:kern w:val="0"/>
          <w:sz w:val="32"/>
          <w:szCs w:val="32"/>
        </w:rPr>
        <w:t>单位重污染天气应急响应“一厂一策”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公示牌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《天津市生态环境保护条例》第六十条第二款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1.我单位于现场检查当日上午8时接到了本次重污染天气启动Ⅱ级响应的通知，但是由于管</w:t>
      </w:r>
      <w:bookmarkStart w:id="8" w:name="_GoBack"/>
      <w:bookmarkEnd w:id="8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理不当，未能及时落实。前期重污染天气中均按要求落实。我单位已对相关管理人员作出处理。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2.近3年我单位面临市场行情低迷，生产经营连续亏损的情况，本次也是因为急于扭转经营劣势出现了管理漏洞。申请从轻处罚。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，但你单位已经进行内部管理和培训，本次违法行为具备一定的主观过错，但考虑到你单位的生产规模和整改态度，同意依据《中华人民共和国行政处罚法》第三十二条第一项、《天津市生态环境行政处罚裁量基准》（津环规范〔2023〕4号）第五条第二款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《天津市生态环境保护条例》第八十一条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责令你单位立即改正违法行为；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你单位应在重污染天气启动响应期间，执行相应应急措施。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联系人：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唐梦璐</w:t>
      </w:r>
      <w:r>
        <w:rPr>
          <w:rFonts w:eastAsia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kern w:val="0"/>
          <w:sz w:val="32"/>
          <w:szCs w:val="32"/>
        </w:rPr>
        <w:t>联系电</w:t>
      </w:r>
      <w:r>
        <w:rPr>
          <w:rFonts w:eastAsia="仿宋_GB2312"/>
          <w:color w:val="auto"/>
          <w:spacing w:val="-1"/>
          <w:kern w:val="0"/>
          <w:sz w:val="32"/>
          <w:szCs w:val="32"/>
        </w:rPr>
        <w:t>话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：</w:t>
      </w:r>
      <w:bookmarkStart w:id="4" w:name="PO_7_LianXiDianHua"/>
      <w:r>
        <w:rPr>
          <w:rFonts w:eastAsia="仿宋_GB2312"/>
          <w:color w:val="auto"/>
          <w:spacing w:val="1"/>
          <w:kern w:val="0"/>
          <w:sz w:val="32"/>
          <w:szCs w:val="32"/>
        </w:rPr>
        <w:t>87671</w:t>
      </w:r>
      <w:bookmarkEnd w:id="4"/>
      <w:r>
        <w:rPr>
          <w:rFonts w:eastAsia="仿宋_GB2312"/>
          <w:color w:val="auto"/>
          <w:spacing w:val="1"/>
          <w:kern w:val="0"/>
          <w:sz w:val="32"/>
          <w:szCs w:val="32"/>
        </w:rPr>
        <w:t>7</w:t>
      </w:r>
      <w:r>
        <w:rPr>
          <w:rFonts w:hint="eastAsia" w:eastAsia="仿宋_GB2312"/>
          <w:color w:val="auto"/>
          <w:spacing w:val="1"/>
          <w:kern w:val="0"/>
          <w:sz w:val="32"/>
          <w:szCs w:val="32"/>
          <w:lang w:val="en-US" w:eastAsia="zh-CN"/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  址：</w:t>
      </w:r>
      <w:bookmarkStart w:id="5" w:name="PO_2_BanLiDiDian"/>
      <w:r>
        <w:rPr>
          <w:rFonts w:eastAsia="仿宋_GB2312"/>
          <w:color w:val="auto"/>
          <w:kern w:val="0"/>
          <w:sz w:val="32"/>
          <w:szCs w:val="32"/>
        </w:rPr>
        <w:t>天津市南开区复康路17号</w:t>
      </w:r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邮政编码：</w:t>
      </w:r>
      <w:bookmarkStart w:id="6" w:name="PO_2_DanWeiYouBian"/>
      <w:r>
        <w:rPr>
          <w:rFonts w:eastAsia="仿宋_GB2312"/>
          <w:color w:val="auto"/>
          <w:kern w:val="0"/>
          <w:sz w:val="32"/>
          <w:szCs w:val="32"/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7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27026D46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96C3222"/>
    <w:rsid w:val="0BC97030"/>
    <w:rsid w:val="0DE05630"/>
    <w:rsid w:val="16FD0578"/>
    <w:rsid w:val="1BAF0A67"/>
    <w:rsid w:val="23D96EAA"/>
    <w:rsid w:val="24F15196"/>
    <w:rsid w:val="27026D46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DE5168D"/>
    <w:rsid w:val="4F731BF1"/>
    <w:rsid w:val="502F15FB"/>
    <w:rsid w:val="503F23C3"/>
    <w:rsid w:val="51935037"/>
    <w:rsid w:val="553A03CB"/>
    <w:rsid w:val="568A1872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75\Documents\WPSDrive\195725986\WPS&#20113;&#30424;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1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2024-02-04T08:10:00Z</dcterms:created>
  <dc:creator>唐大果果</dc:creator>
  <cp:lastModifiedBy>唐大果果</cp:lastModifiedBy>
  <cp:lastPrinted>2024-02-19T06:41:33Z</cp:lastPrinted>
  <dcterms:modified xsi:type="dcterms:W3CDTF">2024-02-19T07:10:33Z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148386A163AE440EA2BE84F62ACD842C_11</vt:lpwstr>
  </property>
</Properties>
</file>