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24</w:t>
      </w:r>
      <w:r>
        <w:rPr>
          <w:rFonts w:eastAsia="仿宋_GB2312"/>
          <w:color w:val="auto"/>
          <w:kern w:val="0"/>
          <w:position w:val="-2"/>
          <w:sz w:val="32"/>
          <w:szCs w:val="32"/>
        </w:rPr>
        <w:t>〕</w:t>
      </w:r>
      <w:r>
        <w:rPr>
          <w:rFonts w:hint="eastAsia" w:eastAsia="仿宋_GB2312"/>
          <w:color w:val="auto"/>
          <w:kern w:val="0"/>
          <w:position w:val="-2"/>
          <w:sz w:val="32"/>
          <w:szCs w:val="32"/>
          <w:lang w:val="en-US" w:eastAsia="zh-CN"/>
        </w:rPr>
        <w:t>24</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600"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天津天悦华科技发展有限公司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91120113MA06YT4X24</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eastAsia="仿宋_GB2312"/>
          <w:color w:val="auto"/>
          <w:kern w:val="0"/>
          <w:sz w:val="32"/>
          <w:szCs w:val="32"/>
        </w:rPr>
        <w:t>地址：</w:t>
      </w:r>
      <w:r>
        <w:rPr>
          <w:rFonts w:hint="eastAsia" w:eastAsia="仿宋_GB2312"/>
          <w:color w:val="auto"/>
          <w:kern w:val="0"/>
          <w:sz w:val="32"/>
          <w:szCs w:val="32"/>
          <w:lang w:val="en-US" w:eastAsia="zh-CN"/>
        </w:rPr>
        <w:t>天津市北辰区青光镇桃园别墅北红领巾路1号</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法定代表</w:t>
      </w:r>
      <w:r>
        <w:rPr>
          <w:rFonts w:eastAsia="仿宋_GB2312"/>
          <w:color w:val="auto"/>
          <w:kern w:val="0"/>
          <w:sz w:val="32"/>
          <w:szCs w:val="32"/>
        </w:rPr>
        <w:t>人：</w:t>
      </w:r>
      <w:r>
        <w:rPr>
          <w:rFonts w:hint="eastAsia" w:eastAsia="仿宋_GB2312"/>
          <w:color w:val="auto"/>
          <w:kern w:val="0"/>
          <w:sz w:val="32"/>
          <w:szCs w:val="32"/>
          <w:lang w:val="en-US" w:eastAsia="zh-CN"/>
        </w:rPr>
        <w:t>孟怀福</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我局于2023年11月29日对你单位进行了调查，参考你单位使用的《天津俊娃科技有限公司现状环境影响评估报告》及备案意见（津辰环备函</w:t>
      </w:r>
      <w:r>
        <w:rPr>
          <w:rFonts w:eastAsia="仿宋_GB2312"/>
          <w:color w:val="auto"/>
          <w:kern w:val="0"/>
          <w:position w:val="-2"/>
          <w:sz w:val="32"/>
          <w:szCs w:val="32"/>
        </w:rPr>
        <w:t>〔20</w:t>
      </w:r>
      <w:r>
        <w:rPr>
          <w:rFonts w:hint="eastAsia" w:eastAsia="仿宋_GB2312"/>
          <w:color w:val="auto"/>
          <w:kern w:val="0"/>
          <w:position w:val="-2"/>
          <w:sz w:val="32"/>
          <w:szCs w:val="32"/>
          <w:lang w:val="en-US" w:eastAsia="zh-CN"/>
        </w:rPr>
        <w:t>17</w:t>
      </w:r>
      <w:r>
        <w:rPr>
          <w:rFonts w:eastAsia="仿宋_GB2312"/>
          <w:color w:val="auto"/>
          <w:kern w:val="0"/>
          <w:position w:val="-2"/>
          <w:sz w:val="32"/>
          <w:szCs w:val="32"/>
        </w:rPr>
        <w:t>〕</w:t>
      </w:r>
      <w:r>
        <w:rPr>
          <w:rFonts w:hint="eastAsia" w:eastAsia="仿宋_GB2312"/>
          <w:color w:val="auto"/>
          <w:sz w:val="32"/>
          <w:szCs w:val="32"/>
          <w:lang w:val="en-US" w:eastAsia="zh-CN"/>
        </w:rPr>
        <w:t>551号）、《固定污染源排污登记表》，你单位印刷、上胶、加热工序产生有机废气（VOCs），经顶部集气罩收集后经UV光催化氧化设备处理由1根15m高排气筒排放，后期对环保设备进行提升改造，将挥发性有机物废气处理设施由UV光催化氧化改为UV光解+活性炭吸附设备。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执法人员现场检查时，你单位上胶、加热工序正在生产，配套的污染防治设施风机未开启。你单位上述行为属于产生含挥发性有机物废气的生产和服务活动，未按照规定使用污染防治设施。</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color w:val="auto"/>
          <w:lang w:val="en-US" w:eastAsia="zh-CN"/>
        </w:rPr>
      </w:pPr>
      <w:r>
        <w:rPr>
          <w:rFonts w:hint="eastAsia" w:eastAsia="仿宋_GB2312"/>
          <w:color w:val="auto"/>
          <w:sz w:val="32"/>
          <w:szCs w:val="32"/>
          <w:lang w:val="en-US" w:eastAsia="zh-CN"/>
        </w:rPr>
        <w:t>以上事实，有</w:t>
      </w:r>
      <w:bookmarkStart w:id="3" w:name="PO_4_ShiShiZhengJu"/>
      <w:r>
        <w:rPr>
          <w:rFonts w:hint="eastAsia" w:eastAsia="仿宋_GB2312"/>
          <w:color w:val="auto"/>
          <w:sz w:val="32"/>
          <w:szCs w:val="32"/>
          <w:lang w:val="en-US" w:eastAsia="zh-CN"/>
        </w:rPr>
        <w:t>《天津市生态环境局现场检查（勘察）笔录》《天津市生态环境局调查询问笔录》、你单位提供的《天津俊娃科技有限公司现状环境影响评估报告》及备案意见（津辰环备函</w:t>
      </w:r>
      <w:r>
        <w:rPr>
          <w:rFonts w:eastAsia="仿宋_GB2312"/>
          <w:color w:val="auto"/>
          <w:kern w:val="0"/>
          <w:sz w:val="32"/>
          <w:szCs w:val="32"/>
        </w:rPr>
        <w:t>〔20</w:t>
      </w:r>
      <w:r>
        <w:rPr>
          <w:rFonts w:hint="eastAsia" w:eastAsia="仿宋_GB2312"/>
          <w:color w:val="auto"/>
          <w:kern w:val="0"/>
          <w:sz w:val="32"/>
          <w:szCs w:val="32"/>
          <w:lang w:val="en-US" w:eastAsia="zh-CN"/>
        </w:rPr>
        <w:t>17</w:t>
      </w:r>
      <w:r>
        <w:rPr>
          <w:rFonts w:eastAsia="仿宋_GB2312"/>
          <w:color w:val="auto"/>
          <w:kern w:val="0"/>
          <w:sz w:val="32"/>
          <w:szCs w:val="32"/>
        </w:rPr>
        <w:t>〕</w:t>
      </w:r>
      <w:r>
        <w:rPr>
          <w:rFonts w:hint="eastAsia" w:eastAsia="仿宋_GB2312"/>
          <w:color w:val="auto"/>
          <w:sz w:val="32"/>
          <w:szCs w:val="32"/>
          <w:lang w:val="en-US" w:eastAsia="zh-CN"/>
        </w:rPr>
        <w:t>551号）、《固定污染源排污登记表》《私营公司注销登记核准通知书》《企业环评延续使用申请表》、天津市北辰区青光镇人民政府出具的《证明》、现场拍摄的视频以及营业执照复印件</w:t>
      </w:r>
      <w:bookmarkEnd w:id="3"/>
      <w:r>
        <w:rPr>
          <w:rFonts w:hint="eastAsia"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《中华人民共和国大气污染防治法》第四十五条的规定</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12</w:t>
      </w:r>
      <w:r>
        <w:rPr>
          <w:rFonts w:eastAsia="仿宋_GB2312"/>
          <w:color w:val="auto"/>
          <w:kern w:val="0"/>
          <w:sz w:val="32"/>
          <w:szCs w:val="32"/>
        </w:rPr>
        <w:t>月</w:t>
      </w:r>
      <w:r>
        <w:rPr>
          <w:rFonts w:hint="eastAsia" w:eastAsia="仿宋_GB2312"/>
          <w:color w:val="auto"/>
          <w:kern w:val="0"/>
          <w:sz w:val="32"/>
          <w:szCs w:val="32"/>
          <w:lang w:val="en-US" w:eastAsia="zh-CN"/>
        </w:rPr>
        <w:t>22</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253</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12</w:t>
      </w:r>
      <w:r>
        <w:rPr>
          <w:rFonts w:hint="eastAsia" w:eastAsia="仿宋_GB2312"/>
          <w:color w:val="auto"/>
          <w:kern w:val="0"/>
          <w:sz w:val="32"/>
          <w:szCs w:val="32"/>
        </w:rPr>
        <w:t>月</w:t>
      </w:r>
      <w:r>
        <w:rPr>
          <w:rFonts w:hint="eastAsia" w:eastAsia="仿宋_GB2312"/>
          <w:color w:val="auto"/>
          <w:kern w:val="0"/>
          <w:sz w:val="32"/>
          <w:szCs w:val="32"/>
          <w:lang w:val="en-US" w:eastAsia="zh-CN"/>
        </w:rPr>
        <w:t>27</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rPr>
        <w:t>你</w:t>
      </w:r>
      <w:r>
        <w:rPr>
          <w:rFonts w:hint="eastAsia" w:eastAsia="仿宋_GB2312"/>
          <w:color w:val="auto"/>
          <w:kern w:val="0"/>
          <w:sz w:val="32"/>
          <w:szCs w:val="32"/>
          <w:lang w:eastAsia="zh-CN"/>
        </w:rPr>
        <w:t>单位</w:t>
      </w:r>
      <w:r>
        <w:rPr>
          <w:rFonts w:hint="eastAsia" w:eastAsia="仿宋_GB2312"/>
          <w:color w:val="auto"/>
          <w:kern w:val="0"/>
          <w:sz w:val="32"/>
          <w:szCs w:val="32"/>
          <w:lang w:val="en-US" w:eastAsia="zh-CN"/>
        </w:rPr>
        <w:t>于2023年12月27日提出陈述申辩意见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1.贵局严格依法行政，规范企业废气治理过程，现场对我司存在的问题进行了批评指正，我司表示虚心接受。同时我司已深刻认识到问题的严重性，第一时间按要求整改到位。在今后的生产中一定引以为戒，严格落实制度，确保环保设备至少先于生产设备10分钟开启，晚于生产设备10至15分钟关闭，保证废气收集治理效率，杜绝废气无组织排放。</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2.本次污染防治设施未正常开启的事件确有偶然性、突发性，检查当日，我司主管将环保设备匆忙合闸后未来得及再次确认便紧急安排工作人员制作样品，慌乱中忘记核实环保设备的运行状态。执法人员进入现场时，主管第一时间带执法人员到设备间查看，当看到设备跳闸未正常开启时，主管第一时间复位并向执法人员作出解释。</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3.我单位自成立以来遵纪守法，多次迎接各部门检查，从无违规事件发生。本年度受国际国内大环境影响，订单量锐减且经营困难，经营成本只增不减，资金周转压力过大，企业正处于长期亏损状态，望贵局能够予以深切的理解和帮扶。</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eastAsia="仿宋_GB2312"/>
          <w:color w:val="auto"/>
          <w:kern w:val="0"/>
          <w:sz w:val="32"/>
          <w:szCs w:val="32"/>
        </w:rPr>
        <w:t>以上事实，有《天津市生态环境局行政处罚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253</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你单位于2023年12月27日提出的陈述申辩材料等证据为凭。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集体审议研究，你单位提出的陈述申辩意见不影响对本案违法事实的认定，但是充分考虑到你单位积极整改、经营困难等情况，采纳你单位部分陈述申辩意见，依据《中华人民共和国行政处罚法》第三十二条第一项的规定，决定对你单位从轻处罚。</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依据《中华人民共和国大气污染防治法》第一百零八条第一项的规定，我局：</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1.责令你单位立即改正违法行为；</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2.对你单位处罚款二万元。</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改正违法行为</w:t>
      </w:r>
      <w:r>
        <w:rPr>
          <w:rFonts w:hint="eastAsia" w:eastAsia="仿宋_GB2312"/>
          <w:color w:val="auto"/>
          <w:kern w:val="0"/>
          <w:sz w:val="32"/>
          <w:szCs w:val="32"/>
          <w:lang w:eastAsia="zh-CN"/>
        </w:rPr>
        <w:t>，在</w:t>
      </w:r>
      <w:r>
        <w:rPr>
          <w:rFonts w:hint="eastAsia" w:eastAsia="仿宋_GB2312"/>
          <w:color w:val="auto"/>
          <w:kern w:val="0"/>
          <w:sz w:val="32"/>
          <w:szCs w:val="32"/>
          <w:lang w:val="en-US" w:eastAsia="zh-CN"/>
        </w:rPr>
        <w:t>产生含挥发性有机物废气的生产和服务活动中，应在密闭空间或者设备中进行，并按照规定安装、使用污染防治设施</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依据《中华人民共和国行政处罚法》和《罚款决定与罚款收缴分离实施办法》的</w:t>
      </w:r>
      <w:r>
        <w:rPr>
          <w:rFonts w:hint="eastAsia" w:eastAsia="仿宋_GB2312"/>
          <w:color w:val="auto"/>
          <w:kern w:val="0"/>
          <w:sz w:val="32"/>
          <w:szCs w:val="32"/>
          <w:lang w:val="en-US" w:eastAsia="zh-CN"/>
        </w:rPr>
        <w:t>相关</w:t>
      </w:r>
      <w:r>
        <w:rPr>
          <w:rFonts w:hint="eastAsia"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hint="eastAsia" w:eastAsia="仿宋_GB2312"/>
          <w:color w:val="auto"/>
          <w:kern w:val="0"/>
          <w:sz w:val="32"/>
          <w:szCs w:val="32"/>
        </w:rPr>
        <w:t>领取《非税收入统一缴款书（缴款通知书）》并缴至指定银行。你单位逾期不缴纳罚款的，我局</w:t>
      </w:r>
      <w:r>
        <w:rPr>
          <w:rFonts w:hint="eastAsia" w:eastAsia="仿宋_GB2312"/>
          <w:color w:val="auto"/>
          <w:kern w:val="0"/>
          <w:sz w:val="32"/>
          <w:szCs w:val="32"/>
          <w:lang w:val="en-US" w:eastAsia="zh-CN"/>
        </w:rPr>
        <w:t>可以</w:t>
      </w:r>
      <w:r>
        <w:rPr>
          <w:rFonts w:hint="eastAsia" w:eastAsia="仿宋_GB2312"/>
          <w:color w:val="auto"/>
          <w:kern w:val="0"/>
          <w:sz w:val="32"/>
          <w:szCs w:val="32"/>
        </w:rPr>
        <w:t>依法每日按罚款数额的3%加处罚款</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eastAsia="仿宋_GB2312"/>
          <w:color w:val="auto"/>
          <w:kern w:val="0"/>
          <w:sz w:val="32"/>
          <w:szCs w:val="32"/>
        </w:rPr>
        <w:t>如</w:t>
      </w:r>
      <w:r>
        <w:rPr>
          <w:rFonts w:hint="eastAsia" w:eastAsia="仿宋_GB2312"/>
          <w:color w:val="auto"/>
          <w:kern w:val="0"/>
          <w:sz w:val="32"/>
          <w:szCs w:val="32"/>
          <w:lang w:val="en-US" w:eastAsia="zh-CN"/>
        </w:rPr>
        <w:t>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或前往天津市公共信用中心办理信用修复（咨询电话：23129752）</w:t>
      </w:r>
      <w:r>
        <w:rPr>
          <w:rFonts w:hint="eastAsia" w:eastAsia="仿宋_GB2312" w:cs="Times New Roman"/>
          <w:color w:val="auto"/>
          <w:kern w:val="0"/>
          <w:sz w:val="32"/>
          <w:szCs w:val="32"/>
          <w:lang w:val="en-US" w:eastAsia="zh-CN"/>
        </w:rPr>
        <w:t>。</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600" w:lineRule="exact"/>
        <w:ind w:right="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bookmarkStart w:id="4" w:name="PO_7_QianFaShiJian"/>
      <w:bookmarkStart w:id="5" w:name="_GoBack"/>
      <w:bookmarkEnd w:id="5"/>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r>
        <w:rPr>
          <w:rFonts w:eastAsia="仿宋_GB2312"/>
          <w:color w:val="auto"/>
          <w:kern w:val="0"/>
          <w:sz w:val="32"/>
          <w:szCs w:val="32"/>
        </w:rPr>
        <w:t>20</w:t>
      </w:r>
      <w:r>
        <w:rPr>
          <w:rFonts w:hint="eastAsia" w:eastAsia="仿宋_GB2312"/>
          <w:color w:val="auto"/>
          <w:kern w:val="0"/>
          <w:sz w:val="32"/>
          <w:szCs w:val="32"/>
          <w:lang w:val="en-US" w:eastAsia="zh-CN"/>
        </w:rPr>
        <w:t>24</w:t>
      </w:r>
      <w:r>
        <w:rPr>
          <w:rFonts w:eastAsia="仿宋_GB2312"/>
          <w:color w:val="auto"/>
          <w:kern w:val="0"/>
          <w:sz w:val="32"/>
          <w:szCs w:val="32"/>
        </w:rPr>
        <w:t>年</w:t>
      </w:r>
      <w:r>
        <w:rPr>
          <w:rFonts w:hint="eastAsia" w:eastAsia="仿宋_GB2312"/>
          <w:color w:val="auto"/>
          <w:kern w:val="0"/>
          <w:sz w:val="32"/>
          <w:szCs w:val="32"/>
          <w:lang w:val="en-US" w:eastAsia="zh-CN"/>
        </w:rPr>
        <w:t>1</w:t>
      </w:r>
      <w:r>
        <w:rPr>
          <w:rFonts w:eastAsia="仿宋_GB2312"/>
          <w:color w:val="auto"/>
          <w:kern w:val="0"/>
          <w:sz w:val="32"/>
          <w:szCs w:val="32"/>
        </w:rPr>
        <w:t>月</w:t>
      </w:r>
      <w:bookmarkEnd w:id="4"/>
      <w:r>
        <w:rPr>
          <w:rFonts w:hint="eastAsia" w:eastAsia="仿宋_GB2312"/>
          <w:color w:val="auto"/>
          <w:kern w:val="0"/>
          <w:sz w:val="32"/>
          <w:szCs w:val="32"/>
          <w:lang w:val="en-US" w:eastAsia="zh-CN"/>
        </w:rPr>
        <w:t>24</w:t>
      </w:r>
      <w:r>
        <w:rPr>
          <w:rFonts w:eastAsia="仿宋_GB2312"/>
          <w:color w:val="auto"/>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4"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93CE0"/>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4564EA5"/>
    <w:rsid w:val="047D7869"/>
    <w:rsid w:val="04CF2504"/>
    <w:rsid w:val="051376DF"/>
    <w:rsid w:val="064B4376"/>
    <w:rsid w:val="075524D7"/>
    <w:rsid w:val="07B93B0C"/>
    <w:rsid w:val="08A676E1"/>
    <w:rsid w:val="09114283"/>
    <w:rsid w:val="0A44520B"/>
    <w:rsid w:val="0BEA4C5E"/>
    <w:rsid w:val="0C5D4555"/>
    <w:rsid w:val="0CAF362A"/>
    <w:rsid w:val="0CC90616"/>
    <w:rsid w:val="0DF51523"/>
    <w:rsid w:val="130D2F59"/>
    <w:rsid w:val="14745BFE"/>
    <w:rsid w:val="14A22454"/>
    <w:rsid w:val="173B33C8"/>
    <w:rsid w:val="1A3F25F1"/>
    <w:rsid w:val="1B552996"/>
    <w:rsid w:val="1BB8168D"/>
    <w:rsid w:val="1BC26D67"/>
    <w:rsid w:val="1CC54CEB"/>
    <w:rsid w:val="1F6A3919"/>
    <w:rsid w:val="1FC53EAF"/>
    <w:rsid w:val="2264289A"/>
    <w:rsid w:val="22AA1244"/>
    <w:rsid w:val="2378242F"/>
    <w:rsid w:val="25735D76"/>
    <w:rsid w:val="25EC6E63"/>
    <w:rsid w:val="26162D5B"/>
    <w:rsid w:val="27D730C2"/>
    <w:rsid w:val="27FC4468"/>
    <w:rsid w:val="2ABE5B1A"/>
    <w:rsid w:val="2CBF39D4"/>
    <w:rsid w:val="2E2D1CD7"/>
    <w:rsid w:val="2E7E4B4C"/>
    <w:rsid w:val="2F096FCE"/>
    <w:rsid w:val="30B45EB5"/>
    <w:rsid w:val="312C04D9"/>
    <w:rsid w:val="3260026F"/>
    <w:rsid w:val="34932241"/>
    <w:rsid w:val="390E7D71"/>
    <w:rsid w:val="3BA70B39"/>
    <w:rsid w:val="3BE02B11"/>
    <w:rsid w:val="3C7636AF"/>
    <w:rsid w:val="3E516742"/>
    <w:rsid w:val="42BA1DF9"/>
    <w:rsid w:val="44236D5F"/>
    <w:rsid w:val="442F10A5"/>
    <w:rsid w:val="45DA766F"/>
    <w:rsid w:val="46843426"/>
    <w:rsid w:val="473A0DD5"/>
    <w:rsid w:val="47C66189"/>
    <w:rsid w:val="4A263D9A"/>
    <w:rsid w:val="4CA7559F"/>
    <w:rsid w:val="4D6435C2"/>
    <w:rsid w:val="4DF56AA7"/>
    <w:rsid w:val="51714379"/>
    <w:rsid w:val="51935037"/>
    <w:rsid w:val="51A8108E"/>
    <w:rsid w:val="51D51CF8"/>
    <w:rsid w:val="521C5B03"/>
    <w:rsid w:val="53767495"/>
    <w:rsid w:val="5794182D"/>
    <w:rsid w:val="586D4E7F"/>
    <w:rsid w:val="59643F54"/>
    <w:rsid w:val="5A4853C7"/>
    <w:rsid w:val="5AC26DE0"/>
    <w:rsid w:val="5B5C731D"/>
    <w:rsid w:val="5C9F4A39"/>
    <w:rsid w:val="5D8D0D34"/>
    <w:rsid w:val="5DD022F3"/>
    <w:rsid w:val="5EC8235B"/>
    <w:rsid w:val="5ECD3BB6"/>
    <w:rsid w:val="61787F41"/>
    <w:rsid w:val="61FB1660"/>
    <w:rsid w:val="62634BD2"/>
    <w:rsid w:val="62C56728"/>
    <w:rsid w:val="63EC73E1"/>
    <w:rsid w:val="65465834"/>
    <w:rsid w:val="6A0D7FC8"/>
    <w:rsid w:val="6AEC59B8"/>
    <w:rsid w:val="6B1F7E37"/>
    <w:rsid w:val="6BB25E33"/>
    <w:rsid w:val="6C1C590D"/>
    <w:rsid w:val="6E467E94"/>
    <w:rsid w:val="6EBB3C25"/>
    <w:rsid w:val="7029000B"/>
    <w:rsid w:val="70AC3779"/>
    <w:rsid w:val="71F76391"/>
    <w:rsid w:val="73793AEB"/>
    <w:rsid w:val="743631A3"/>
    <w:rsid w:val="759748AE"/>
    <w:rsid w:val="76716923"/>
    <w:rsid w:val="76A05966"/>
    <w:rsid w:val="7776441B"/>
    <w:rsid w:val="78B6471C"/>
    <w:rsid w:val="78D17E30"/>
    <w:rsid w:val="7A396CB6"/>
    <w:rsid w:val="7E4C5EE5"/>
    <w:rsid w:val="7F076E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4"/>
    <w:autoRedefine/>
    <w:qFormat/>
    <w:uiPriority w:val="0"/>
    <w:rPr>
      <w:sz w:val="18"/>
      <w:szCs w:val="18"/>
    </w:rPr>
  </w:style>
  <w:style w:type="paragraph" w:styleId="8">
    <w:name w:val="footer"/>
    <w:basedOn w:val="1"/>
    <w:link w:val="15"/>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 w:type="character" w:customStyle="1" w:styleId="14">
    <w:name w:val="批注框文本 字符"/>
    <w:link w:val="7"/>
    <w:autoRedefine/>
    <w:qFormat/>
    <w:uiPriority w:val="0"/>
    <w:rPr>
      <w:kern w:val="2"/>
      <w:sz w:val="18"/>
      <w:szCs w:val="18"/>
    </w:rPr>
  </w:style>
  <w:style w:type="character" w:customStyle="1" w:styleId="15">
    <w:name w:val="页脚 字符"/>
    <w:link w:val="8"/>
    <w:autoRedefine/>
    <w:qFormat/>
    <w:uiPriority w:val="99"/>
    <w:rPr>
      <w:kern w:val="2"/>
      <w:sz w:val="18"/>
      <w:szCs w:val="18"/>
    </w:rPr>
  </w:style>
  <w:style w:type="paragraph" w:customStyle="1" w:styleId="16">
    <w:name w:val="封皮"/>
    <w:basedOn w:val="1"/>
    <w:autoRedefine/>
    <w:qFormat/>
    <w:uiPriority w:val="0"/>
    <w:pPr>
      <w:jc w:val="center"/>
    </w:pPr>
    <w:rPr>
      <w:rFonts w:eastAsia="黑体"/>
      <w:b/>
      <w:sz w:val="72"/>
    </w:rPr>
  </w:style>
  <w:style w:type="paragraph" w:customStyle="1" w:styleId="17">
    <w:name w:val="正文1"/>
    <w:next w:val="18"/>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8">
    <w:name w:val="正文文本1"/>
    <w:basedOn w:val="17"/>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1619</Words>
  <Characters>1723</Characters>
  <Lines>8</Lines>
  <Paragraphs>2</Paragraphs>
  <TotalTime>6</TotalTime>
  <ScaleCrop>false</ScaleCrop>
  <LinksUpToDate>false</LinksUpToDate>
  <CharactersWithSpaces>1747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2024-01-25T06:59:00Z</cp:lastPrinted>
  <dcterms:modified xsi:type="dcterms:W3CDTF">2024-01-28T02:13:18Z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730E82EB171946218D567F6F085AA7F6</vt:lpwstr>
  </property>
</Properties>
</file>