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w:t>
      </w:r>
      <w:bookmarkEnd w:id="2"/>
      <w:r>
        <w:rPr>
          <w:rFonts w:hint="eastAsia" w:eastAsia="仿宋_GB2312"/>
          <w:color w:val="auto"/>
          <w:kern w:val="0"/>
          <w:position w:val="-2"/>
          <w:sz w:val="32"/>
          <w:szCs w:val="32"/>
          <w:lang w:eastAsia="zh-CN"/>
        </w:rPr>
        <w:t>2024</w:t>
      </w:r>
      <w:r>
        <w:rPr>
          <w:rFonts w:eastAsia="仿宋_GB2312"/>
          <w:color w:val="auto"/>
          <w:kern w:val="0"/>
          <w:position w:val="-2"/>
          <w:sz w:val="32"/>
          <w:szCs w:val="32"/>
        </w:rPr>
        <w:t>〕</w:t>
      </w:r>
      <w:r>
        <w:rPr>
          <w:rFonts w:hint="eastAsia" w:eastAsia="仿宋_GB2312"/>
          <w:color w:val="auto"/>
          <w:kern w:val="0"/>
          <w:sz w:val="32"/>
          <w:szCs w:val="32"/>
          <w:lang w:val="en-US" w:eastAsia="zh-CN"/>
        </w:rPr>
        <w:t>20</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auto"/>
          <w:kern w:val="0"/>
          <w:sz w:val="32"/>
          <w:szCs w:val="32"/>
        </w:rPr>
      </w:pPr>
      <w:r>
        <w:rPr>
          <w:rFonts w:hint="default" w:eastAsia="仿宋_GB2312"/>
          <w:color w:val="auto"/>
          <w:kern w:val="0"/>
          <w:sz w:val="32"/>
          <w:szCs w:val="32"/>
          <w:lang w:val="en-US" w:eastAsia="zh-CN"/>
        </w:rPr>
        <w:t>无锡优运多机械设备有限公司</w:t>
      </w:r>
      <w:r>
        <w:rPr>
          <w:rFonts w:eastAsia="仿宋_GB2312"/>
          <w:color w:val="auto"/>
          <w:kern w:val="0"/>
          <w:sz w:val="32"/>
          <w:szCs w:val="32"/>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auto"/>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91320214MA26BQ2858</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住所</w:t>
      </w:r>
      <w:r>
        <w:rPr>
          <w:rFonts w:eastAsia="仿宋_GB2312"/>
          <w:color w:val="auto"/>
          <w:kern w:val="0"/>
          <w:sz w:val="32"/>
          <w:szCs w:val="32"/>
        </w:rPr>
        <w:t>：</w:t>
      </w:r>
      <w:r>
        <w:rPr>
          <w:rFonts w:hint="eastAsia" w:eastAsia="仿宋_GB2312"/>
          <w:color w:val="auto"/>
          <w:kern w:val="0"/>
          <w:sz w:val="32"/>
          <w:szCs w:val="32"/>
          <w:lang w:val="en-US" w:eastAsia="zh-CN"/>
        </w:rPr>
        <w:t>无锡市新吴区纺城大道298号B4-623</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法定代表人：</w:t>
      </w:r>
      <w:r>
        <w:rPr>
          <w:rFonts w:hint="default" w:eastAsia="仿宋_GB2312"/>
          <w:color w:val="auto"/>
          <w:kern w:val="0"/>
          <w:sz w:val="32"/>
          <w:szCs w:val="32"/>
          <w:lang w:val="en-US" w:eastAsia="zh-CN"/>
        </w:rPr>
        <w:t xml:space="preserve">吴优 </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2023年8月2日，我局对北京绿荷牛业有限责任公司宝坻分部进行现场检查，发现该单位东南侧墙外有一排口正在往墙外的塘白渠内排放污水，污水来自于该单位的雨水渠。经调查，该单位沼渣处理棚处，有操作人员正将混合沼渣的雨水直接推至雨水渠中，该操作人员是你单位招聘、培训及管理的工作人员。</w:t>
      </w:r>
      <w:r>
        <w:rPr>
          <w:rFonts w:hint="eastAsia" w:eastAsia="仿宋_GB2312"/>
          <w:color w:val="auto"/>
          <w:sz w:val="32"/>
          <w:szCs w:val="32"/>
          <w:lang w:eastAsia="zh-CN"/>
        </w:rPr>
        <w:t>经进一步调查</w:t>
      </w:r>
      <w:r>
        <w:rPr>
          <w:rFonts w:eastAsia="仿宋_GB2312"/>
          <w:color w:val="auto"/>
          <w:sz w:val="32"/>
          <w:szCs w:val="32"/>
        </w:rPr>
        <w:t>，发现你单位实施了以下环境违法行为：</w:t>
      </w:r>
    </w:p>
    <w:p>
      <w:pPr>
        <w:tabs>
          <w:tab w:val="left" w:pos="8940"/>
        </w:tabs>
        <w:autoSpaceDE w:val="0"/>
        <w:autoSpaceDN w:val="0"/>
        <w:adjustRightInd w:val="0"/>
        <w:snapToGrid w:val="0"/>
        <w:spacing w:line="360" w:lineRule="auto"/>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你单位将未经处理混合沼渣的污水直接通过北京</w:t>
      </w:r>
      <w:r>
        <w:rPr>
          <w:rFonts w:hint="eastAsia" w:eastAsia="仿宋_GB2312" w:cs="Times New Roman"/>
          <w:color w:val="auto"/>
          <w:sz w:val="32"/>
          <w:szCs w:val="32"/>
          <w:lang w:val="en-US" w:eastAsia="zh-CN"/>
        </w:rPr>
        <w:t>绿荷</w:t>
      </w:r>
      <w:r>
        <w:rPr>
          <w:rFonts w:hint="eastAsia" w:ascii="Times New Roman" w:hAnsi="Times New Roman" w:eastAsia="仿宋_GB2312" w:cs="Times New Roman"/>
          <w:color w:val="auto"/>
          <w:sz w:val="32"/>
          <w:szCs w:val="32"/>
          <w:lang w:val="en-US" w:eastAsia="zh-CN"/>
        </w:rPr>
        <w:t>牛业有限责任公司宝坻分部东南侧墙外一排口往墙外的塘白渠内排放，涉嫌未经无害化处理直接向环境排放畜禽养殖废弃物。</w:t>
      </w:r>
    </w:p>
    <w:p>
      <w:pPr>
        <w:tabs>
          <w:tab w:val="left" w:pos="8940"/>
        </w:tabs>
        <w:autoSpaceDE w:val="0"/>
        <w:autoSpaceDN w:val="0"/>
        <w:adjustRightInd w:val="0"/>
        <w:snapToGrid w:val="0"/>
        <w:spacing w:line="360" w:lineRule="auto"/>
        <w:ind w:firstLine="640" w:firstLineChars="200"/>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sz w:val="32"/>
          <w:szCs w:val="32"/>
          <w:lang w:val="en-US" w:eastAsia="zh-CN"/>
        </w:rPr>
        <w:t>《沼渣加工合同》</w:t>
      </w:r>
      <w:r>
        <w:rPr>
          <w:rFonts w:hint="eastAsia" w:eastAsia="仿宋_GB2312"/>
          <w:color w:val="auto"/>
          <w:sz w:val="32"/>
          <w:szCs w:val="32"/>
          <w:lang w:eastAsia="zh-CN"/>
        </w:rPr>
        <w:t>、</w:t>
      </w:r>
      <w:r>
        <w:rPr>
          <w:rFonts w:hint="eastAsia" w:eastAsia="仿宋_GB2312"/>
          <w:color w:val="auto"/>
          <w:sz w:val="32"/>
          <w:szCs w:val="32"/>
          <w:lang w:val="en-US" w:eastAsia="zh-CN"/>
        </w:rPr>
        <w:t>天津市宝坻区牛道口镇人民政府出具的《证明》、《监测报告》（宝环监测（信访）S〔2023〕第0801号）、</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tabs>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《畜禽规模养殖污染防治条例》第二十条</w:t>
      </w:r>
      <w:r>
        <w:rPr>
          <w:rFonts w:eastAsia="仿宋_GB2312"/>
          <w:color w:val="auto"/>
          <w:sz w:val="32"/>
          <w:szCs w:val="32"/>
        </w:rPr>
        <w:t>的规定</w:t>
      </w:r>
      <w:r>
        <w:rPr>
          <w:rFonts w:eastAsia="仿宋_GB2312"/>
          <w:color w:val="auto"/>
          <w:kern w:val="0"/>
          <w:sz w:val="32"/>
          <w:szCs w:val="32"/>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我局于</w:t>
      </w:r>
      <w:r>
        <w:rPr>
          <w:rFonts w:hint="eastAsia" w:eastAsia="仿宋_GB2312"/>
          <w:color w:val="auto"/>
          <w:kern w:val="0"/>
          <w:sz w:val="32"/>
          <w:szCs w:val="32"/>
          <w:lang w:eastAsia="zh-CN"/>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12</w:t>
      </w:r>
      <w:r>
        <w:rPr>
          <w:rFonts w:eastAsia="仿宋_GB2312"/>
          <w:color w:val="auto"/>
          <w:kern w:val="0"/>
          <w:sz w:val="32"/>
          <w:szCs w:val="32"/>
        </w:rPr>
        <w:t>月</w:t>
      </w:r>
      <w:r>
        <w:rPr>
          <w:rFonts w:hint="eastAsia" w:eastAsia="仿宋_GB2312"/>
          <w:color w:val="auto"/>
          <w:kern w:val="0"/>
          <w:sz w:val="32"/>
          <w:szCs w:val="32"/>
          <w:lang w:val="en-US" w:eastAsia="zh-CN"/>
        </w:rPr>
        <w:t>25</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w:t>
      </w:r>
      <w:r>
        <w:rPr>
          <w:rFonts w:hint="eastAsia" w:eastAsia="仿宋_GB2312"/>
          <w:color w:val="auto"/>
          <w:kern w:val="0"/>
          <w:sz w:val="32"/>
          <w:szCs w:val="32"/>
          <w:lang w:eastAsia="zh-CN"/>
        </w:rPr>
        <w:t>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250</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w:t>
      </w:r>
      <w:r>
        <w:rPr>
          <w:rFonts w:hint="eastAsia" w:eastAsia="仿宋_GB2312"/>
          <w:color w:val="auto"/>
          <w:kern w:val="0"/>
          <w:sz w:val="32"/>
          <w:szCs w:val="32"/>
          <w:lang w:eastAsia="zh-CN"/>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12</w:t>
      </w:r>
      <w:r>
        <w:rPr>
          <w:rFonts w:hint="eastAsia" w:eastAsia="仿宋_GB2312"/>
          <w:color w:val="auto"/>
          <w:kern w:val="0"/>
          <w:sz w:val="32"/>
          <w:szCs w:val="32"/>
        </w:rPr>
        <w:t>月</w:t>
      </w:r>
      <w:r>
        <w:rPr>
          <w:rFonts w:hint="eastAsia" w:eastAsia="仿宋_GB2312"/>
          <w:color w:val="auto"/>
          <w:kern w:val="0"/>
          <w:sz w:val="32"/>
          <w:szCs w:val="32"/>
          <w:lang w:val="en-US" w:eastAsia="zh-CN"/>
        </w:rPr>
        <w:t>29</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送达上述文件，你单位逾期未向我局提出陈述</w:t>
      </w:r>
      <w:r>
        <w:rPr>
          <w:rFonts w:hint="eastAsia" w:eastAsia="仿宋_GB2312"/>
          <w:color w:val="auto"/>
          <w:kern w:val="0"/>
          <w:sz w:val="32"/>
          <w:szCs w:val="32"/>
          <w:lang w:eastAsia="zh-CN"/>
        </w:rPr>
        <w:t>、</w:t>
      </w:r>
      <w:r>
        <w:rPr>
          <w:rFonts w:hint="eastAsia" w:eastAsia="仿宋_GB2312"/>
          <w:color w:val="auto"/>
          <w:kern w:val="0"/>
          <w:sz w:val="32"/>
          <w:szCs w:val="32"/>
        </w:rPr>
        <w:t>申辩意见。</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w:t>
      </w:r>
      <w:r>
        <w:rPr>
          <w:rFonts w:hint="eastAsia" w:eastAsia="仿宋_GB2312"/>
          <w:color w:val="auto"/>
          <w:kern w:val="0"/>
          <w:sz w:val="32"/>
          <w:szCs w:val="32"/>
          <w:lang w:eastAsia="zh-CN"/>
        </w:rPr>
        <w:t>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250</w:t>
      </w:r>
      <w:r>
        <w:rPr>
          <w:rFonts w:eastAsia="仿宋_GB2312"/>
          <w:color w:val="auto"/>
          <w:kern w:val="0"/>
          <w:sz w:val="32"/>
          <w:szCs w:val="32"/>
        </w:rPr>
        <w:t>号）</w:t>
      </w:r>
      <w:r>
        <w:rPr>
          <w:rFonts w:hint="eastAsia" w:eastAsia="仿宋_GB2312"/>
          <w:color w:val="auto"/>
          <w:kern w:val="0"/>
          <w:sz w:val="32"/>
          <w:szCs w:val="32"/>
        </w:rPr>
        <w:t>及《</w:t>
      </w:r>
      <w:r>
        <w:rPr>
          <w:rFonts w:eastAsia="仿宋_GB2312"/>
          <w:color w:val="auto"/>
          <w:kern w:val="0"/>
          <w:sz w:val="32"/>
          <w:szCs w:val="32"/>
        </w:rPr>
        <w:t>天津市生态环境局</w:t>
      </w:r>
      <w:r>
        <w:rPr>
          <w:rFonts w:hint="eastAsia" w:eastAsia="仿宋_GB2312"/>
          <w:color w:val="auto"/>
          <w:kern w:val="0"/>
          <w:sz w:val="32"/>
          <w:szCs w:val="32"/>
        </w:rPr>
        <w:t>送达回证》</w:t>
      </w:r>
      <w:r>
        <w:rPr>
          <w:rFonts w:eastAsia="仿宋_GB2312"/>
          <w:color w:val="auto"/>
          <w:kern w:val="0"/>
          <w:sz w:val="32"/>
          <w:szCs w:val="32"/>
        </w:rPr>
        <w:t>等证据为凭。</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lang w:val="en-US" w:eastAsia="zh-CN"/>
        </w:rPr>
        <w:t>经集体审议，本案违法事实清楚、执法程序合法、法律适用准确、自由裁量结论合理。</w:t>
      </w:r>
      <w:r>
        <w:rPr>
          <w:rFonts w:eastAsia="仿宋_GB2312"/>
          <w:color w:val="auto"/>
          <w:kern w:val="0"/>
          <w:sz w:val="32"/>
          <w:szCs w:val="32"/>
        </w:rPr>
        <w:t xml:space="preserve">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tabs>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hint="eastAsia" w:eastAsia="仿宋_GB2312"/>
          <w:color w:val="auto"/>
          <w:kern w:val="0"/>
          <w:sz w:val="32"/>
          <w:szCs w:val="32"/>
        </w:rPr>
        <w:t>依据</w:t>
      </w:r>
      <w:r>
        <w:rPr>
          <w:rFonts w:hint="eastAsia" w:eastAsia="仿宋_GB2312"/>
          <w:color w:val="auto"/>
          <w:kern w:val="0"/>
          <w:sz w:val="32"/>
          <w:szCs w:val="32"/>
          <w:lang w:val="en-US" w:eastAsia="zh-CN"/>
        </w:rPr>
        <w:t>《畜禽规模养殖污染防治条例》第四十一条</w:t>
      </w:r>
      <w:r>
        <w:rPr>
          <w:rFonts w:hint="eastAsia" w:eastAsia="仿宋_GB2312"/>
          <w:color w:val="auto"/>
          <w:kern w:val="0"/>
          <w:sz w:val="32"/>
          <w:szCs w:val="32"/>
        </w:rPr>
        <w:t>的规定，我局</w:t>
      </w:r>
      <w:r>
        <w:rPr>
          <w:rFonts w:hint="eastAsia" w:eastAsia="仿宋_GB2312"/>
          <w:color w:val="auto"/>
          <w:sz w:val="32"/>
          <w:szCs w:val="32"/>
        </w:rPr>
        <w:t>：</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1.</w:t>
      </w:r>
      <w:r>
        <w:rPr>
          <w:rFonts w:eastAsia="仿宋_GB2312"/>
          <w:color w:val="auto"/>
          <w:sz w:val="32"/>
          <w:szCs w:val="32"/>
        </w:rPr>
        <w:t>责令你单位</w:t>
      </w:r>
      <w:r>
        <w:rPr>
          <w:rFonts w:hint="eastAsia" w:eastAsia="仿宋_GB2312"/>
          <w:color w:val="auto"/>
          <w:kern w:val="0"/>
          <w:sz w:val="32"/>
          <w:szCs w:val="32"/>
          <w:lang w:eastAsia="zh-CN"/>
        </w:rPr>
        <w:t>限期三个月内治理</w:t>
      </w:r>
      <w:r>
        <w:rPr>
          <w:rFonts w:hint="eastAsia" w:eastAsia="仿宋_GB2312"/>
          <w:color w:val="auto"/>
          <w:kern w:val="0"/>
          <w:sz w:val="32"/>
          <w:szCs w:val="32"/>
        </w:rPr>
        <w:t>；</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2.</w:t>
      </w:r>
      <w:r>
        <w:rPr>
          <w:rFonts w:hint="eastAsia" w:eastAsia="仿宋_GB2312"/>
          <w:color w:val="auto"/>
          <w:kern w:val="0"/>
          <w:sz w:val="32"/>
          <w:szCs w:val="32"/>
        </w:rPr>
        <w:t>对你单位</w:t>
      </w:r>
      <w:r>
        <w:rPr>
          <w:rFonts w:eastAsia="仿宋_GB2312"/>
          <w:color w:val="auto"/>
          <w:sz w:val="32"/>
          <w:szCs w:val="32"/>
        </w:rPr>
        <w:t>处罚款</w:t>
      </w:r>
      <w:r>
        <w:rPr>
          <w:rFonts w:hint="eastAsia" w:eastAsia="仿宋_GB2312"/>
          <w:color w:val="auto"/>
          <w:kern w:val="0"/>
          <w:sz w:val="32"/>
          <w:szCs w:val="32"/>
          <w:lang w:eastAsia="zh-CN"/>
        </w:rPr>
        <w:t>三万五千元</w:t>
      </w:r>
      <w:r>
        <w:rPr>
          <w:rFonts w:hint="eastAsia" w:eastAsia="仿宋_GB2312"/>
          <w:color w:val="auto"/>
          <w:kern w:val="0"/>
          <w:sz w:val="32"/>
          <w:szCs w:val="32"/>
        </w:rPr>
        <w:t>。</w:t>
      </w:r>
    </w:p>
    <w:p>
      <w:pPr>
        <w:tabs>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限期三个月内治理</w:t>
      </w:r>
      <w:r>
        <w:rPr>
          <w:rFonts w:eastAsia="仿宋_GB2312"/>
          <w:color w:val="auto"/>
          <w:kern w:val="0"/>
          <w:sz w:val="32"/>
          <w:szCs w:val="32"/>
        </w:rPr>
        <w:t>。</w:t>
      </w:r>
      <w:r>
        <w:rPr>
          <w:rFonts w:hint="eastAsia" w:eastAsia="仿宋_GB2312"/>
          <w:color w:val="auto"/>
          <w:kern w:val="0"/>
          <w:sz w:val="32"/>
          <w:szCs w:val="32"/>
          <w:lang w:eastAsia="zh-CN"/>
        </w:rPr>
        <w:t>你单位</w:t>
      </w:r>
      <w:r>
        <w:rPr>
          <w:rFonts w:hint="eastAsia" w:ascii="Times New Roman" w:hAnsi="Times New Roman" w:eastAsia="仿宋_GB2312" w:cs="Times New Roman"/>
          <w:color w:val="auto"/>
          <w:kern w:val="0"/>
          <w:sz w:val="32"/>
          <w:szCs w:val="32"/>
          <w:lang w:val="en-US" w:eastAsia="zh-CN"/>
        </w:rPr>
        <w:t>向环境排放经过处理的畜禽养殖废弃物，应当符合国家和地方规定的污染物排放标准和总量控制指标。畜禽养殖废弃物未经处理，不得直接向环境排放。</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both"/>
        <w:rPr>
          <w:rFonts w:hint="eastAsia" w:eastAsia="仿宋_GB2312"/>
          <w:color w:val="auto"/>
          <w:kern w:val="0"/>
          <w:sz w:val="32"/>
          <w:szCs w:val="32"/>
          <w:highlight w:val="yellow"/>
          <w:u w:val="none"/>
          <w:lang w:val="en-US" w:eastAsia="zh-CN"/>
        </w:rPr>
      </w:pPr>
      <w:r>
        <w:rPr>
          <w:rStyle w:val="12"/>
          <w:rFonts w:hint="eastAsia" w:eastAsia="仿宋_GB2312"/>
          <w:color w:val="auto"/>
          <w:kern w:val="0"/>
          <w:sz w:val="32"/>
          <w:szCs w:val="32"/>
          <w:u w:val="none"/>
          <w:lang w:val="en-US" w:eastAsia="zh-CN"/>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auto"/>
          <w:kern w:val="0"/>
          <w:sz w:val="32"/>
          <w:szCs w:val="32"/>
          <w:lang w:val="en-US" w:eastAsia="zh-CN"/>
        </w:rPr>
        <w:t>或前往天津市公共信用中心办理</w:t>
      </w:r>
      <w:r>
        <w:rPr>
          <w:rFonts w:hint="eastAsia" w:ascii="Times New Roman" w:hAnsi="Times New Roman" w:eastAsia="仿宋_GB2312" w:cs="Times New Roman"/>
          <w:color w:val="auto"/>
          <w:kern w:val="0"/>
          <w:sz w:val="32"/>
          <w:szCs w:val="32"/>
          <w:lang w:val="en-US" w:eastAsia="zh-CN"/>
        </w:rPr>
        <w:t>信用修复</w:t>
      </w:r>
      <w:r>
        <w:rPr>
          <w:rFonts w:hint="eastAsia" w:eastAsia="仿宋_GB2312" w:cs="Times New Roman"/>
          <w:color w:val="auto"/>
          <w:kern w:val="0"/>
          <w:sz w:val="32"/>
          <w:szCs w:val="32"/>
          <w:lang w:val="en-US" w:eastAsia="zh-CN"/>
        </w:rPr>
        <w:t>（咨询电话：23129752）</w:t>
      </w:r>
      <w:r>
        <w:rPr>
          <w:rFonts w:hint="eastAsia" w:ascii="Times New Roman" w:hAnsi="Times New Roman" w:eastAsia="仿宋_GB2312" w:cs="Times New Roman"/>
          <w:color w:val="auto"/>
          <w:kern w:val="0"/>
          <w:sz w:val="32"/>
          <w:szCs w:val="32"/>
          <w:lang w:val="en-US" w:eastAsia="zh-CN"/>
        </w:rPr>
        <w:t>。</w:t>
      </w:r>
      <w:bookmarkStart w:id="5" w:name="_GoBack"/>
      <w:bookmarkEnd w:id="5"/>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adjustRightInd w:val="0"/>
        <w:snapToGrid w:val="0"/>
        <w:spacing w:line="360" w:lineRule="auto"/>
        <w:jc w:val="center"/>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hint="eastAsia" w:eastAsia="仿宋_GB2312"/>
          <w:color w:val="auto"/>
          <w:kern w:val="0"/>
          <w:sz w:val="32"/>
          <w:szCs w:val="32"/>
          <w:lang w:eastAsia="zh-CN"/>
        </w:rPr>
        <w:t>2024</w:t>
      </w:r>
      <w:r>
        <w:rPr>
          <w:rFonts w:eastAsia="仿宋_GB2312"/>
          <w:color w:val="auto"/>
          <w:kern w:val="0"/>
          <w:sz w:val="32"/>
          <w:szCs w:val="32"/>
        </w:rPr>
        <w:t>年</w:t>
      </w:r>
      <w:r>
        <w:rPr>
          <w:rFonts w:hint="eastAsia" w:eastAsia="仿宋_GB2312"/>
          <w:color w:val="auto"/>
          <w:kern w:val="0"/>
          <w:sz w:val="32"/>
          <w:szCs w:val="32"/>
          <w:lang w:val="en-US" w:eastAsia="zh-CN"/>
        </w:rPr>
        <w:t>1</w:t>
      </w:r>
      <w:r>
        <w:rPr>
          <w:rFonts w:eastAsia="仿宋_GB2312"/>
          <w:color w:val="auto"/>
          <w:kern w:val="0"/>
          <w:sz w:val="32"/>
          <w:szCs w:val="32"/>
        </w:rPr>
        <w:t>月</w:t>
      </w:r>
      <w:bookmarkEnd w:id="4"/>
      <w:r>
        <w:rPr>
          <w:rFonts w:hint="eastAsia" w:eastAsia="仿宋_GB2312"/>
          <w:color w:val="auto"/>
          <w:kern w:val="0"/>
          <w:sz w:val="32"/>
          <w:szCs w:val="32"/>
          <w:lang w:val="en-US" w:eastAsia="zh-CN"/>
        </w:rPr>
        <w:t>16</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31B62256"/>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7446"/>
    <w:rsid w:val="00180054"/>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93512"/>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16FF4"/>
    <w:rsid w:val="00B51CAA"/>
    <w:rsid w:val="00B56F69"/>
    <w:rsid w:val="00B571CE"/>
    <w:rsid w:val="00B65A78"/>
    <w:rsid w:val="00B77FEE"/>
    <w:rsid w:val="00BA1433"/>
    <w:rsid w:val="00BB3134"/>
    <w:rsid w:val="00BC39CE"/>
    <w:rsid w:val="00BE12F0"/>
    <w:rsid w:val="00BE4261"/>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52438CC"/>
    <w:rsid w:val="0C017A89"/>
    <w:rsid w:val="0D1742E5"/>
    <w:rsid w:val="14DD2E54"/>
    <w:rsid w:val="1E353F45"/>
    <w:rsid w:val="23A72B7A"/>
    <w:rsid w:val="28F20FC2"/>
    <w:rsid w:val="2B453C7F"/>
    <w:rsid w:val="2D426A6D"/>
    <w:rsid w:val="30936D44"/>
    <w:rsid w:val="31B62256"/>
    <w:rsid w:val="33DF60A4"/>
    <w:rsid w:val="3B2434F5"/>
    <w:rsid w:val="3F841B92"/>
    <w:rsid w:val="40FF52B5"/>
    <w:rsid w:val="43841772"/>
    <w:rsid w:val="473367BF"/>
    <w:rsid w:val="48475D0A"/>
    <w:rsid w:val="4AD22D47"/>
    <w:rsid w:val="4E44018F"/>
    <w:rsid w:val="51427458"/>
    <w:rsid w:val="51935037"/>
    <w:rsid w:val="51C0115F"/>
    <w:rsid w:val="53B96C98"/>
    <w:rsid w:val="562A10C5"/>
    <w:rsid w:val="5B784E50"/>
    <w:rsid w:val="5B7E19C2"/>
    <w:rsid w:val="5BC40E35"/>
    <w:rsid w:val="5DC07A16"/>
    <w:rsid w:val="5F91207B"/>
    <w:rsid w:val="66E4457F"/>
    <w:rsid w:val="6C3118E9"/>
    <w:rsid w:val="6D9C4786"/>
    <w:rsid w:val="70291EB6"/>
    <w:rsid w:val="72DC74D0"/>
    <w:rsid w:val="786618CC"/>
    <w:rsid w:val="7D345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alloon Text"/>
    <w:basedOn w:val="1"/>
    <w:link w:val="13"/>
    <w:autoRedefine/>
    <w:qFormat/>
    <w:uiPriority w:val="0"/>
    <w:rPr>
      <w:sz w:val="18"/>
      <w:szCs w:val="18"/>
    </w:rPr>
  </w:style>
  <w:style w:type="paragraph" w:styleId="7">
    <w:name w:val="footer"/>
    <w:basedOn w:val="1"/>
    <w:link w:val="14"/>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customStyle="1" w:styleId="13">
    <w:name w:val="批注框文本 字符"/>
    <w:link w:val="6"/>
    <w:autoRedefine/>
    <w:qFormat/>
    <w:uiPriority w:val="0"/>
    <w:rPr>
      <w:kern w:val="2"/>
      <w:sz w:val="18"/>
      <w:szCs w:val="18"/>
    </w:rPr>
  </w:style>
  <w:style w:type="character" w:customStyle="1" w:styleId="14">
    <w:name w:val="页脚 字符"/>
    <w:link w:val="7"/>
    <w:autoRedefine/>
    <w:qFormat/>
    <w:uiPriority w:val="99"/>
    <w:rPr>
      <w:kern w:val="2"/>
      <w:sz w:val="18"/>
      <w:szCs w:val="18"/>
    </w:rPr>
  </w:style>
  <w:style w:type="paragraph" w:customStyle="1" w:styleId="15">
    <w:name w:val="封皮"/>
    <w:basedOn w:val="1"/>
    <w:autoRedefine/>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2023&#24180;&#26696;&#21367;\91&#26080;&#38177;&#20248;&#36816;&#22810;&#30044;&#31165;&#20859;&#27542;\&#34892;&#25919;&#22788;&#32602;&#20915;&#23450;&#20070;&#65288;&#26410;&#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行政处罚决定书（未申辩）.dot</Template>
  <Pages>4</Pages>
  <Words>1132</Words>
  <Characters>1234</Characters>
  <Lines>8</Lines>
  <Paragraphs>2</Paragraphs>
  <TotalTime>2</TotalTime>
  <ScaleCrop>false</ScaleCrop>
  <LinksUpToDate>false</LinksUpToDate>
  <CharactersWithSpaces>1376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2024-01-08T01:23:00Z</dcterms:created>
  <dc:creator>暗香</dc:creator>
  <cp:lastModifiedBy>暗香</cp:lastModifiedBy>
  <dcterms:modified xsi:type="dcterms:W3CDTF">2024-01-18T07:23:26Z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4D0B157926C94D7AAC764178AC9E4CF0_11</vt:lpwstr>
  </property>
</Properties>
</file>