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val="0"/>
        <w:spacing w:line="760" w:lineRule="exact"/>
        <w:ind w:right="-23"/>
        <w:jc w:val="center"/>
        <w:textAlignment w:val="auto"/>
        <w:rPr>
          <w:rFonts w:eastAsia="方正小标宋简体"/>
          <w:color w:val="auto"/>
          <w:kern w:val="0"/>
          <w:sz w:val="44"/>
          <w:szCs w:val="44"/>
        </w:rPr>
      </w:pPr>
      <w:bookmarkStart w:id="0" w:name="PO_2_DanWeiMingCheng"/>
      <w:bookmarkStart w:id="1" w:name="PO_2_ChuFaAnZi"/>
      <w:r>
        <w:rPr>
          <w:rFonts w:eastAsia="方正小标宋简体"/>
          <w:color w:val="auto"/>
          <w:kern w:val="0"/>
          <w:sz w:val="44"/>
          <w:szCs w:val="44"/>
        </w:rPr>
        <w:t>天津市生态环境局</w:t>
      </w:r>
      <w:bookmarkEnd w:id="0"/>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760" w:lineRule="exact"/>
        <w:ind w:right="-119"/>
        <w:jc w:val="center"/>
        <w:textAlignment w:val="auto"/>
        <w:rPr>
          <w:rFonts w:eastAsia="方正小标宋简体"/>
          <w:color w:val="auto"/>
          <w:spacing w:val="1"/>
          <w:kern w:val="0"/>
          <w:sz w:val="44"/>
          <w:szCs w:val="44"/>
        </w:rPr>
      </w:pPr>
      <w:r>
        <w:rPr>
          <w:rFonts w:eastAsia="方正小标宋简体"/>
          <w:color w:val="auto"/>
          <w:spacing w:val="1"/>
          <w:kern w:val="0"/>
          <w:sz w:val="44"/>
          <w:szCs w:val="44"/>
        </w:rPr>
        <w:t>行政处</w:t>
      </w:r>
      <w:r>
        <w:rPr>
          <w:rFonts w:eastAsia="方正小标宋简体"/>
          <w:color w:val="auto"/>
          <w:kern w:val="0"/>
          <w:sz w:val="44"/>
          <w:szCs w:val="44"/>
        </w:rPr>
        <w:t>罚决</w:t>
      </w:r>
      <w:r>
        <w:rPr>
          <w:rFonts w:eastAsia="方正小标宋简体"/>
          <w:color w:val="auto"/>
          <w:spacing w:val="1"/>
          <w:kern w:val="0"/>
          <w:sz w:val="44"/>
          <w:szCs w:val="44"/>
        </w:rPr>
        <w:t>定书</w:t>
      </w:r>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360" w:lineRule="auto"/>
        <w:ind w:right="-119"/>
        <w:jc w:val="both"/>
        <w:textAlignment w:val="auto"/>
        <w:rPr>
          <w:rFonts w:eastAsia="仿宋_GB2312"/>
          <w:color w:val="auto"/>
          <w:spacing w:val="1"/>
          <w:kern w:val="0"/>
          <w:position w:val="-2"/>
          <w:sz w:val="32"/>
          <w:szCs w:val="32"/>
        </w:rPr>
      </w:pPr>
    </w:p>
    <w:p>
      <w:pPr>
        <w:tabs>
          <w:tab w:val="left" w:pos="4600"/>
        </w:tabs>
        <w:autoSpaceDE w:val="0"/>
        <w:autoSpaceDN w:val="0"/>
        <w:adjustRightInd w:val="0"/>
        <w:snapToGrid w:val="0"/>
        <w:spacing w:line="360" w:lineRule="auto"/>
        <w:ind w:right="-119"/>
        <w:jc w:val="center"/>
        <w:rPr>
          <w:rFonts w:eastAsia="仿宋_GB2312"/>
          <w:color w:val="auto"/>
          <w:kern w:val="0"/>
          <w:position w:val="-2"/>
          <w:sz w:val="32"/>
          <w:szCs w:val="32"/>
        </w:rPr>
      </w:pPr>
      <w:r>
        <w:rPr>
          <w:rFonts w:eastAsia="仿宋_GB2312"/>
          <w:color w:val="auto"/>
          <w:spacing w:val="1"/>
          <w:kern w:val="0"/>
          <w:position w:val="-2"/>
          <w:sz w:val="32"/>
          <w:szCs w:val="32"/>
        </w:rPr>
        <w:t>津市</w:t>
      </w:r>
      <w:bookmarkEnd w:id="1"/>
      <w:r>
        <w:rPr>
          <w:rFonts w:eastAsia="仿宋_GB2312"/>
          <w:color w:val="auto"/>
          <w:spacing w:val="1"/>
          <w:kern w:val="0"/>
          <w:position w:val="-2"/>
          <w:sz w:val="32"/>
          <w:szCs w:val="32"/>
        </w:rPr>
        <w:t>环罚字</w:t>
      </w:r>
      <w:bookmarkStart w:id="2" w:name="PO_7_NianDuBianHao"/>
      <w:r>
        <w:rPr>
          <w:rFonts w:eastAsia="仿宋_GB2312"/>
          <w:color w:val="auto"/>
          <w:kern w:val="0"/>
          <w:position w:val="-2"/>
          <w:sz w:val="32"/>
          <w:szCs w:val="32"/>
        </w:rPr>
        <w:t>〔20</w:t>
      </w:r>
      <w:bookmarkEnd w:id="2"/>
      <w:r>
        <w:rPr>
          <w:rFonts w:hint="eastAsia" w:eastAsia="仿宋_GB2312"/>
          <w:color w:val="auto"/>
          <w:kern w:val="0"/>
          <w:position w:val="-2"/>
          <w:sz w:val="32"/>
          <w:szCs w:val="32"/>
          <w:lang w:val="en-US" w:eastAsia="zh-CN"/>
        </w:rPr>
        <w:t>24</w:t>
      </w:r>
      <w:r>
        <w:rPr>
          <w:rFonts w:eastAsia="仿宋_GB2312"/>
          <w:color w:val="auto"/>
          <w:kern w:val="0"/>
          <w:position w:val="-2"/>
          <w:sz w:val="32"/>
          <w:szCs w:val="32"/>
        </w:rPr>
        <w:t>〕</w:t>
      </w:r>
      <w:r>
        <w:rPr>
          <w:rFonts w:hint="eastAsia" w:eastAsia="仿宋_GB2312"/>
          <w:color w:val="auto"/>
          <w:kern w:val="0"/>
          <w:sz w:val="32"/>
          <w:szCs w:val="32"/>
          <w:lang w:val="en-US" w:eastAsia="zh-CN"/>
        </w:rPr>
        <w:t>18</w:t>
      </w:r>
      <w:r>
        <w:rPr>
          <w:rFonts w:eastAsia="仿宋_GB2312"/>
          <w:color w:val="auto"/>
          <w:kern w:val="0"/>
          <w:position w:val="-2"/>
          <w:sz w:val="32"/>
          <w:szCs w:val="32"/>
        </w:rPr>
        <w:t>号</w:t>
      </w:r>
    </w:p>
    <w:p>
      <w:pPr>
        <w:tabs>
          <w:tab w:val="left" w:pos="4600"/>
        </w:tabs>
        <w:autoSpaceDE w:val="0"/>
        <w:autoSpaceDN w:val="0"/>
        <w:adjustRightInd w:val="0"/>
        <w:snapToGrid w:val="0"/>
        <w:spacing w:line="360" w:lineRule="auto"/>
        <w:ind w:right="-119"/>
        <w:jc w:val="center"/>
        <w:rPr>
          <w:rFonts w:eastAsia="仿宋_GB2312"/>
          <w:color w:val="auto"/>
          <w:kern w:val="0"/>
          <w:position w:val="-2"/>
          <w:sz w:val="32"/>
          <w:szCs w:val="32"/>
        </w:rPr>
      </w:pPr>
    </w:p>
    <w:p>
      <w:pPr>
        <w:keepNext w:val="0"/>
        <w:keepLines w:val="0"/>
        <w:pageBreakBefore w:val="0"/>
        <w:widowControl w:val="0"/>
        <w:tabs>
          <w:tab w:val="left" w:pos="520"/>
          <w:tab w:val="left" w:pos="1880"/>
          <w:tab w:val="left" w:pos="2940"/>
          <w:tab w:val="left" w:pos="5360"/>
          <w:tab w:val="left" w:pos="5980"/>
          <w:tab w:val="left" w:pos="6300"/>
          <w:tab w:val="left" w:pos="6400"/>
          <w:tab w:val="left" w:pos="8940"/>
        </w:tabs>
        <w:kinsoku/>
        <w:wordWrap/>
        <w:overflowPunct/>
        <w:topLinePunct w:val="0"/>
        <w:autoSpaceDE w:val="0"/>
        <w:autoSpaceDN w:val="0"/>
        <w:bidi w:val="0"/>
        <w:adjustRightInd w:val="0"/>
        <w:snapToGrid w:val="0"/>
        <w:spacing w:line="600" w:lineRule="exact"/>
        <w:jc w:val="both"/>
        <w:textAlignment w:val="auto"/>
        <w:rPr>
          <w:rFonts w:eastAsia="仿宋_GB2312"/>
          <w:color w:val="auto"/>
          <w:kern w:val="0"/>
          <w:sz w:val="32"/>
          <w:szCs w:val="32"/>
        </w:rPr>
      </w:pPr>
      <w:r>
        <w:rPr>
          <w:rFonts w:hint="eastAsia" w:eastAsia="仿宋_GB2312"/>
          <w:color w:val="auto"/>
          <w:kern w:val="0"/>
          <w:sz w:val="32"/>
          <w:szCs w:val="32"/>
          <w:lang w:val="en-US" w:eastAsia="zh-CN"/>
        </w:rPr>
        <w:t>天津市静海县联顺线材厂（普通合伙）</w:t>
      </w:r>
      <w:r>
        <w:rPr>
          <w:rFonts w:eastAsia="仿宋_GB2312"/>
          <w:color w:val="auto"/>
          <w:kern w:val="0"/>
          <w:sz w:val="32"/>
          <w:szCs w:val="32"/>
        </w:rPr>
        <w:t>：</w:t>
      </w:r>
    </w:p>
    <w:p>
      <w:pPr>
        <w:keepNext w:val="0"/>
        <w:keepLines w:val="0"/>
        <w:pageBreakBefore w:val="0"/>
        <w:widowControl w:val="0"/>
        <w:tabs>
          <w:tab w:val="left" w:pos="520"/>
          <w:tab w:val="left" w:pos="1880"/>
          <w:tab w:val="left" w:pos="2940"/>
          <w:tab w:val="left" w:pos="6565"/>
          <w:tab w:val="left" w:pos="6640"/>
          <w:tab w:val="left" w:pos="8940"/>
        </w:tabs>
        <w:kinsoku/>
        <w:wordWrap/>
        <w:overflowPunct/>
        <w:topLinePunct w:val="0"/>
        <w:autoSpaceDE w:val="0"/>
        <w:autoSpaceDN w:val="0"/>
        <w:bidi w:val="0"/>
        <w:adjustRightInd w:val="0"/>
        <w:snapToGrid w:val="0"/>
        <w:spacing w:line="600" w:lineRule="exact"/>
        <w:jc w:val="both"/>
        <w:textAlignment w:val="auto"/>
        <w:rPr>
          <w:rFonts w:hint="eastAsia" w:eastAsia="仿宋_GB2312"/>
          <w:color w:val="auto"/>
          <w:kern w:val="0"/>
          <w:sz w:val="32"/>
          <w:szCs w:val="32"/>
        </w:rPr>
      </w:pPr>
      <w:r>
        <w:rPr>
          <w:rFonts w:eastAsia="仿宋_GB2312"/>
          <w:color w:val="auto"/>
          <w:kern w:val="0"/>
          <w:sz w:val="32"/>
          <w:szCs w:val="32"/>
        </w:rPr>
        <w:t>统一社会信用代码：</w:t>
      </w:r>
      <w:r>
        <w:rPr>
          <w:rFonts w:hint="eastAsia" w:eastAsia="仿宋_GB2312"/>
          <w:color w:val="auto"/>
          <w:kern w:val="0"/>
          <w:sz w:val="32"/>
          <w:szCs w:val="32"/>
          <w:lang w:val="en-US" w:eastAsia="zh-CN"/>
        </w:rPr>
        <w:t>91120223738492224N</w:t>
      </w:r>
    </w:p>
    <w:p>
      <w:pPr>
        <w:keepNext w:val="0"/>
        <w:keepLines w:val="0"/>
        <w:pageBreakBefore w:val="0"/>
        <w:widowControl w:val="0"/>
        <w:tabs>
          <w:tab w:val="left" w:pos="520"/>
          <w:tab w:val="left" w:pos="1880"/>
          <w:tab w:val="left" w:pos="2940"/>
          <w:tab w:val="left" w:pos="6565"/>
          <w:tab w:val="left" w:pos="6640"/>
          <w:tab w:val="left" w:pos="8940"/>
        </w:tabs>
        <w:kinsoku/>
        <w:wordWrap/>
        <w:overflowPunct/>
        <w:topLinePunct w:val="0"/>
        <w:autoSpaceDE w:val="0"/>
        <w:autoSpaceDN w:val="0"/>
        <w:bidi w:val="0"/>
        <w:adjustRightInd w:val="0"/>
        <w:snapToGrid w:val="0"/>
        <w:spacing w:line="600" w:lineRule="exact"/>
        <w:jc w:val="both"/>
        <w:textAlignment w:val="auto"/>
        <w:rPr>
          <w:rFonts w:hint="eastAsia" w:eastAsia="仿宋_GB2312"/>
          <w:color w:val="auto"/>
          <w:kern w:val="0"/>
          <w:sz w:val="32"/>
          <w:szCs w:val="32"/>
        </w:rPr>
      </w:pPr>
      <w:r>
        <w:rPr>
          <w:rFonts w:eastAsia="仿宋_GB2312"/>
          <w:color w:val="auto"/>
          <w:kern w:val="0"/>
          <w:sz w:val="32"/>
          <w:szCs w:val="32"/>
        </w:rPr>
        <w:t>地址：</w:t>
      </w:r>
      <w:r>
        <w:rPr>
          <w:rFonts w:hint="eastAsia" w:eastAsia="仿宋_GB2312"/>
          <w:color w:val="auto"/>
          <w:kern w:val="0"/>
          <w:sz w:val="32"/>
          <w:szCs w:val="32"/>
          <w:lang w:val="en-US" w:eastAsia="zh-CN"/>
        </w:rPr>
        <w:t>天津市静海区双塘镇高档五金制品产业园（宏塔实业院内）</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600" w:lineRule="exact"/>
        <w:jc w:val="both"/>
        <w:textAlignment w:val="auto"/>
        <w:rPr>
          <w:rFonts w:hint="eastAsia" w:eastAsia="仿宋_GB2312"/>
          <w:color w:val="auto"/>
          <w:kern w:val="0"/>
          <w:sz w:val="32"/>
          <w:szCs w:val="32"/>
        </w:rPr>
      </w:pPr>
      <w:r>
        <w:rPr>
          <w:rFonts w:hint="eastAsia" w:eastAsia="仿宋_GB2312"/>
          <w:color w:val="auto"/>
          <w:kern w:val="0"/>
          <w:sz w:val="32"/>
          <w:szCs w:val="32"/>
          <w:lang w:val="en-US" w:eastAsia="zh-CN"/>
        </w:rPr>
        <w:t>执行事务合伙人：吴广楠</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600" w:lineRule="exact"/>
        <w:jc w:val="both"/>
        <w:textAlignment w:val="auto"/>
        <w:rPr>
          <w:rFonts w:eastAsia="仿宋_GB2312"/>
          <w:color w:val="auto"/>
          <w:kern w:val="0"/>
          <w:sz w:val="32"/>
          <w:szCs w:val="32"/>
        </w:rPr>
      </w:pPr>
      <w:r>
        <w:rPr>
          <w:rFonts w:eastAsia="仿宋_GB2312"/>
          <w:color w:val="auto"/>
          <w:kern w:val="0"/>
          <w:sz w:val="32"/>
          <w:szCs w:val="32"/>
        </w:rPr>
        <w:t xml:space="preserve">    你单位环境违法</w:t>
      </w:r>
      <w:r>
        <w:rPr>
          <w:rFonts w:eastAsia="仿宋_GB2312"/>
          <w:color w:val="auto"/>
          <w:kern w:val="0"/>
          <w:position w:val="-2"/>
          <w:sz w:val="32"/>
          <w:szCs w:val="32"/>
        </w:rPr>
        <w:t>一案，我局经调查，现已审查终结。</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eastAsia="黑体"/>
          <w:color w:val="auto"/>
          <w:kern w:val="0"/>
          <w:sz w:val="32"/>
          <w:szCs w:val="32"/>
        </w:rPr>
      </w:pPr>
      <w:r>
        <w:rPr>
          <w:rFonts w:eastAsia="黑体"/>
          <w:color w:val="auto"/>
          <w:kern w:val="0"/>
          <w:sz w:val="32"/>
          <w:szCs w:val="32"/>
        </w:rPr>
        <w:t>一、调查情况及发现的环境违法事实、证据和陈述申辩（听证）及采纳情况</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hint="eastAsia" w:eastAsia="仿宋_GB2312"/>
          <w:color w:val="auto"/>
          <w:sz w:val="32"/>
          <w:szCs w:val="32"/>
          <w:lang w:val="en-US" w:eastAsia="zh-CN"/>
        </w:rPr>
      </w:pPr>
      <w:r>
        <w:rPr>
          <w:rFonts w:hint="eastAsia" w:eastAsia="仿宋_GB2312"/>
          <w:color w:val="auto"/>
          <w:sz w:val="32"/>
          <w:szCs w:val="32"/>
          <w:lang w:val="en-US" w:eastAsia="zh-CN"/>
        </w:rPr>
        <w:t>我局于2023年11月7日对你单位进行了调查。参考你单位《天津市静海县联顺线材厂（普通合伙）迁建项目环境影响报告书》及批复文件、验收报告，你单位镀锌工艺产生锌烟、氨气，镀锌1线废气经集气罩收集后，通过“布袋除尘1+水喷淋1”处理后通过17m排气筒P1排放。经调查，发现你单位实施了以下环境违法行为：</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hint="eastAsia" w:eastAsia="仿宋_GB2312"/>
          <w:color w:val="auto"/>
          <w:sz w:val="32"/>
          <w:szCs w:val="32"/>
          <w:lang w:val="en-US" w:eastAsia="zh-CN"/>
        </w:rPr>
      </w:pPr>
      <w:r>
        <w:rPr>
          <w:rFonts w:hint="eastAsia" w:eastAsia="仿宋_GB2312"/>
          <w:color w:val="auto"/>
          <w:sz w:val="32"/>
          <w:szCs w:val="32"/>
          <w:lang w:val="en-US" w:eastAsia="zh-CN"/>
        </w:rPr>
        <w:t>执法人员现场检查时，你单位镀锌1线正在生产，与镀锌1线配套的布袋除尘正常开启，但水喷淋循环泵未开启，镀锌车间大门处于敞开状态。</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hint="eastAsia" w:eastAsia="仿宋_GB2312"/>
          <w:color w:val="auto"/>
          <w:sz w:val="32"/>
          <w:szCs w:val="32"/>
          <w:lang w:val="en-US" w:eastAsia="zh-CN"/>
        </w:rPr>
      </w:pPr>
      <w:r>
        <w:rPr>
          <w:rFonts w:hint="eastAsia" w:eastAsia="仿宋_GB2312"/>
          <w:color w:val="auto"/>
          <w:sz w:val="32"/>
          <w:szCs w:val="32"/>
          <w:lang w:val="en-US" w:eastAsia="zh-CN"/>
        </w:rPr>
        <w:t>以上事实，有</w:t>
      </w:r>
      <w:bookmarkStart w:id="3" w:name="PO_4_ShiShiZhengJu"/>
      <w:r>
        <w:rPr>
          <w:rFonts w:hint="eastAsia" w:eastAsia="仿宋_GB2312"/>
          <w:color w:val="auto"/>
          <w:sz w:val="32"/>
          <w:szCs w:val="32"/>
          <w:lang w:val="en-US" w:eastAsia="zh-CN"/>
        </w:rPr>
        <w:t>《天津市生态环境局现场检查（勘察）笔录》《天津市生态环境局调查询问笔录》；你单位提供的《天津市静海县顺联线材厂(普通合伙)迁建项目环境影响报告书》及批复文件、验收报告；现场拍摄的视频以及营业执照复印件</w:t>
      </w:r>
      <w:bookmarkEnd w:id="3"/>
      <w:r>
        <w:rPr>
          <w:rFonts w:hint="eastAsia" w:eastAsia="仿宋_GB2312"/>
          <w:color w:val="auto"/>
          <w:sz w:val="32"/>
          <w:szCs w:val="32"/>
          <w:lang w:val="en-US" w:eastAsia="zh-CN"/>
        </w:rPr>
        <w:t>等证据为凭。</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eastAsia="仿宋_GB2312"/>
          <w:color w:val="auto"/>
          <w:kern w:val="0"/>
          <w:sz w:val="32"/>
          <w:szCs w:val="32"/>
        </w:rPr>
      </w:pPr>
      <w:r>
        <w:rPr>
          <w:rFonts w:eastAsia="仿宋_GB2312"/>
          <w:color w:val="auto"/>
          <w:sz w:val="32"/>
          <w:szCs w:val="32"/>
        </w:rPr>
        <w:t>你单位上述行为违反了</w:t>
      </w:r>
      <w:r>
        <w:rPr>
          <w:rFonts w:hint="eastAsia" w:eastAsia="仿宋_GB2312"/>
          <w:color w:val="auto"/>
          <w:sz w:val="32"/>
          <w:szCs w:val="32"/>
          <w:lang w:val="en-US" w:eastAsia="zh-CN"/>
        </w:rPr>
        <w:t>《天津市大气污染防治条例》第十九条第一款的规定</w:t>
      </w:r>
      <w:r>
        <w:rPr>
          <w:rFonts w:eastAsia="仿宋_GB2312"/>
          <w:color w:val="auto"/>
          <w:kern w:val="0"/>
          <w:sz w:val="32"/>
          <w:szCs w:val="32"/>
        </w:rPr>
        <w:t>，</w:t>
      </w:r>
      <w:r>
        <w:rPr>
          <w:rFonts w:hint="eastAsia" w:eastAsia="仿宋_GB2312"/>
          <w:color w:val="auto"/>
          <w:sz w:val="32"/>
          <w:szCs w:val="32"/>
          <w:lang w:val="en-US" w:eastAsia="zh-CN"/>
        </w:rPr>
        <w:t>属于未按照规定使用大气污染防治设施，</w:t>
      </w:r>
      <w:r>
        <w:rPr>
          <w:rFonts w:eastAsia="仿宋_GB2312"/>
          <w:color w:val="auto"/>
          <w:kern w:val="0"/>
          <w:sz w:val="32"/>
          <w:szCs w:val="32"/>
        </w:rPr>
        <w:t>依法应当予以处罚。</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hint="eastAsia" w:eastAsia="仿宋_GB2312"/>
          <w:color w:val="auto"/>
          <w:kern w:val="0"/>
          <w:sz w:val="32"/>
          <w:szCs w:val="32"/>
        </w:rPr>
      </w:pPr>
      <w:r>
        <w:rPr>
          <w:rFonts w:eastAsia="仿宋_GB2312"/>
          <w:color w:val="auto"/>
          <w:kern w:val="0"/>
          <w:sz w:val="32"/>
          <w:szCs w:val="32"/>
        </w:rPr>
        <w:t>我局于20</w:t>
      </w:r>
      <w:r>
        <w:rPr>
          <w:rFonts w:hint="eastAsia" w:eastAsia="仿宋_GB2312"/>
          <w:color w:val="auto"/>
          <w:kern w:val="0"/>
          <w:sz w:val="32"/>
          <w:szCs w:val="32"/>
          <w:lang w:val="en-US" w:eastAsia="zh-CN"/>
        </w:rPr>
        <w:t>23</w:t>
      </w:r>
      <w:r>
        <w:rPr>
          <w:rFonts w:eastAsia="仿宋_GB2312"/>
          <w:color w:val="auto"/>
          <w:kern w:val="0"/>
          <w:sz w:val="32"/>
          <w:szCs w:val="32"/>
        </w:rPr>
        <w:t>年</w:t>
      </w:r>
      <w:r>
        <w:rPr>
          <w:rFonts w:hint="eastAsia" w:eastAsia="仿宋_GB2312"/>
          <w:color w:val="auto"/>
          <w:kern w:val="0"/>
          <w:sz w:val="32"/>
          <w:szCs w:val="32"/>
          <w:lang w:val="en-US" w:eastAsia="zh-CN"/>
        </w:rPr>
        <w:t>12</w:t>
      </w:r>
      <w:r>
        <w:rPr>
          <w:rFonts w:eastAsia="仿宋_GB2312"/>
          <w:color w:val="auto"/>
          <w:kern w:val="0"/>
          <w:sz w:val="32"/>
          <w:szCs w:val="32"/>
        </w:rPr>
        <w:t>月</w:t>
      </w:r>
      <w:r>
        <w:rPr>
          <w:rFonts w:hint="eastAsia" w:eastAsia="仿宋_GB2312"/>
          <w:color w:val="auto"/>
          <w:kern w:val="0"/>
          <w:sz w:val="32"/>
          <w:szCs w:val="32"/>
          <w:lang w:val="en-US" w:eastAsia="zh-CN"/>
        </w:rPr>
        <w:t>18</w:t>
      </w:r>
      <w:r>
        <w:rPr>
          <w:rFonts w:eastAsia="仿宋_GB2312"/>
          <w:color w:val="auto"/>
          <w:kern w:val="0"/>
          <w:sz w:val="32"/>
          <w:szCs w:val="32"/>
        </w:rPr>
        <w:t>日以《天津市生态环境局行政处罚</w:t>
      </w:r>
      <w:r>
        <w:rPr>
          <w:rFonts w:hint="eastAsia" w:eastAsia="仿宋_GB2312"/>
          <w:color w:val="auto"/>
          <w:kern w:val="0"/>
          <w:sz w:val="32"/>
          <w:szCs w:val="32"/>
          <w:lang w:eastAsia="zh-CN"/>
        </w:rPr>
        <w:t>事先</w:t>
      </w:r>
      <w:r>
        <w:rPr>
          <w:rFonts w:eastAsia="仿宋_GB2312"/>
          <w:color w:val="auto"/>
          <w:kern w:val="0"/>
          <w:sz w:val="32"/>
          <w:szCs w:val="32"/>
        </w:rPr>
        <w:t>告知书》（津市环</w:t>
      </w:r>
      <w:r>
        <w:rPr>
          <w:rFonts w:hint="eastAsia" w:eastAsia="仿宋_GB2312"/>
          <w:color w:val="auto"/>
          <w:kern w:val="0"/>
          <w:sz w:val="32"/>
          <w:szCs w:val="32"/>
          <w:lang w:eastAsia="zh-CN"/>
        </w:rPr>
        <w:t>事</w:t>
      </w:r>
      <w:r>
        <w:rPr>
          <w:rFonts w:eastAsia="仿宋_GB2312"/>
          <w:color w:val="auto"/>
          <w:kern w:val="0"/>
          <w:sz w:val="32"/>
          <w:szCs w:val="32"/>
        </w:rPr>
        <w:t>告字〔20</w:t>
      </w:r>
      <w:r>
        <w:rPr>
          <w:rFonts w:hint="eastAsia" w:eastAsia="仿宋_GB2312"/>
          <w:color w:val="auto"/>
          <w:kern w:val="0"/>
          <w:sz w:val="32"/>
          <w:szCs w:val="32"/>
          <w:lang w:val="en-US" w:eastAsia="zh-CN"/>
        </w:rPr>
        <w:t>23</w:t>
      </w:r>
      <w:r>
        <w:rPr>
          <w:rFonts w:eastAsia="仿宋_GB2312"/>
          <w:color w:val="auto"/>
          <w:kern w:val="0"/>
          <w:sz w:val="32"/>
          <w:szCs w:val="32"/>
        </w:rPr>
        <w:t>〕</w:t>
      </w:r>
      <w:r>
        <w:rPr>
          <w:rFonts w:hint="eastAsia" w:eastAsia="仿宋_GB2312"/>
          <w:color w:val="auto"/>
          <w:kern w:val="0"/>
          <w:sz w:val="32"/>
          <w:szCs w:val="32"/>
          <w:lang w:val="en-US" w:eastAsia="zh-CN"/>
        </w:rPr>
        <w:t>243</w:t>
      </w:r>
      <w:r>
        <w:rPr>
          <w:rFonts w:eastAsia="仿宋_GB2312"/>
          <w:color w:val="auto"/>
          <w:kern w:val="0"/>
          <w:sz w:val="32"/>
          <w:szCs w:val="32"/>
        </w:rPr>
        <w:t>号），告知你单位违法事实、处罚依据和拟作出的处罚决定，并明确告知你单位有权进行陈述、申辩。</w:t>
      </w:r>
      <w:r>
        <w:rPr>
          <w:rFonts w:hint="eastAsia" w:eastAsia="仿宋_GB2312"/>
          <w:color w:val="auto"/>
          <w:kern w:val="0"/>
          <w:sz w:val="32"/>
          <w:szCs w:val="32"/>
        </w:rPr>
        <w:t>我局于20</w:t>
      </w:r>
      <w:r>
        <w:rPr>
          <w:rFonts w:hint="eastAsia" w:eastAsia="仿宋_GB2312"/>
          <w:color w:val="auto"/>
          <w:kern w:val="0"/>
          <w:sz w:val="32"/>
          <w:szCs w:val="32"/>
          <w:lang w:val="en-US" w:eastAsia="zh-CN"/>
        </w:rPr>
        <w:t>23</w:t>
      </w:r>
      <w:r>
        <w:rPr>
          <w:rFonts w:hint="eastAsia" w:eastAsia="仿宋_GB2312"/>
          <w:color w:val="auto"/>
          <w:kern w:val="0"/>
          <w:sz w:val="32"/>
          <w:szCs w:val="32"/>
        </w:rPr>
        <w:t>年</w:t>
      </w:r>
      <w:r>
        <w:rPr>
          <w:rFonts w:hint="eastAsia" w:eastAsia="仿宋_GB2312"/>
          <w:color w:val="auto"/>
          <w:kern w:val="0"/>
          <w:sz w:val="32"/>
          <w:szCs w:val="32"/>
          <w:lang w:val="en-US" w:eastAsia="zh-CN"/>
        </w:rPr>
        <w:t>12</w:t>
      </w:r>
      <w:r>
        <w:rPr>
          <w:rFonts w:hint="eastAsia" w:eastAsia="仿宋_GB2312"/>
          <w:color w:val="auto"/>
          <w:kern w:val="0"/>
          <w:sz w:val="32"/>
          <w:szCs w:val="32"/>
        </w:rPr>
        <w:t>月</w:t>
      </w:r>
      <w:r>
        <w:rPr>
          <w:rFonts w:hint="eastAsia" w:eastAsia="仿宋_GB2312"/>
          <w:color w:val="auto"/>
          <w:kern w:val="0"/>
          <w:sz w:val="32"/>
          <w:szCs w:val="32"/>
          <w:lang w:val="en-US" w:eastAsia="zh-CN"/>
        </w:rPr>
        <w:t>20</w:t>
      </w:r>
      <w:r>
        <w:rPr>
          <w:rFonts w:hint="eastAsia" w:eastAsia="仿宋_GB2312"/>
          <w:color w:val="auto"/>
          <w:kern w:val="0"/>
          <w:sz w:val="32"/>
          <w:szCs w:val="32"/>
        </w:rPr>
        <w:t>日向你单位</w:t>
      </w:r>
      <w:r>
        <w:rPr>
          <w:rFonts w:hint="eastAsia" w:eastAsia="仿宋_GB2312"/>
          <w:color w:val="auto"/>
          <w:kern w:val="0"/>
          <w:sz w:val="32"/>
          <w:szCs w:val="32"/>
          <w:lang w:eastAsia="zh-CN"/>
        </w:rPr>
        <w:t>直接</w:t>
      </w:r>
      <w:r>
        <w:rPr>
          <w:rFonts w:hint="eastAsia" w:eastAsia="仿宋_GB2312"/>
          <w:color w:val="auto"/>
          <w:kern w:val="0"/>
          <w:sz w:val="32"/>
          <w:szCs w:val="32"/>
        </w:rPr>
        <w:t>送达上述文件，你单位于当日签收。</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hint="eastAsia" w:eastAsia="仿宋_GB2312"/>
          <w:color w:val="auto"/>
          <w:kern w:val="0"/>
          <w:sz w:val="32"/>
          <w:szCs w:val="32"/>
        </w:rPr>
      </w:pPr>
      <w:r>
        <w:rPr>
          <w:rFonts w:hint="eastAsia" w:eastAsia="仿宋_GB2312"/>
          <w:color w:val="auto"/>
          <w:kern w:val="0"/>
          <w:sz w:val="32"/>
          <w:szCs w:val="32"/>
        </w:rPr>
        <w:t>你单位</w:t>
      </w:r>
      <w:r>
        <w:rPr>
          <w:rFonts w:hint="eastAsia" w:eastAsia="仿宋_GB2312"/>
          <w:color w:val="auto"/>
          <w:kern w:val="0"/>
          <w:sz w:val="32"/>
          <w:szCs w:val="32"/>
          <w:lang w:eastAsia="zh-CN"/>
        </w:rPr>
        <w:t>实际于</w:t>
      </w:r>
      <w:r>
        <w:rPr>
          <w:rFonts w:hint="eastAsia" w:eastAsia="仿宋_GB2312"/>
          <w:color w:val="auto"/>
          <w:kern w:val="0"/>
          <w:sz w:val="32"/>
          <w:szCs w:val="32"/>
          <w:lang w:val="en-US" w:eastAsia="zh-CN"/>
        </w:rPr>
        <w:t>2023年12月28日向</w:t>
      </w:r>
      <w:r>
        <w:rPr>
          <w:rFonts w:hint="eastAsia" w:eastAsia="仿宋_GB2312"/>
          <w:color w:val="auto"/>
          <w:kern w:val="0"/>
          <w:sz w:val="32"/>
          <w:szCs w:val="32"/>
        </w:rPr>
        <w:t>我局提</w:t>
      </w:r>
      <w:r>
        <w:rPr>
          <w:rFonts w:hint="eastAsia" w:eastAsia="仿宋_GB2312"/>
          <w:color w:val="auto"/>
          <w:kern w:val="0"/>
          <w:sz w:val="32"/>
          <w:szCs w:val="32"/>
          <w:lang w:eastAsia="zh-CN"/>
        </w:rPr>
        <w:t>交</w:t>
      </w:r>
      <w:r>
        <w:rPr>
          <w:rFonts w:hint="eastAsia" w:eastAsia="仿宋_GB2312"/>
          <w:color w:val="auto"/>
          <w:kern w:val="0"/>
          <w:sz w:val="32"/>
          <w:szCs w:val="32"/>
        </w:rPr>
        <w:t>陈述申辩意见</w:t>
      </w:r>
      <w:r>
        <w:rPr>
          <w:rFonts w:hint="eastAsia" w:eastAsia="仿宋_GB2312"/>
          <w:color w:val="auto"/>
          <w:kern w:val="0"/>
          <w:sz w:val="32"/>
          <w:szCs w:val="32"/>
          <w:lang w:eastAsia="zh-CN"/>
        </w:rPr>
        <w:t>，主要内容</w:t>
      </w:r>
      <w:r>
        <w:rPr>
          <w:rFonts w:hint="eastAsia" w:eastAsia="仿宋_GB2312"/>
          <w:color w:val="auto"/>
          <w:kern w:val="0"/>
          <w:sz w:val="32"/>
          <w:szCs w:val="32"/>
        </w:rPr>
        <w:t>如下：</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hint="eastAsia" w:eastAsia="仿宋_GB2312"/>
          <w:color w:val="auto"/>
          <w:kern w:val="0"/>
          <w:sz w:val="32"/>
          <w:szCs w:val="32"/>
          <w:lang w:val="en-US" w:eastAsia="zh-CN"/>
        </w:rPr>
      </w:pPr>
      <w:r>
        <w:rPr>
          <w:rFonts w:hint="eastAsia" w:eastAsia="仿宋_GB2312"/>
          <w:color w:val="auto"/>
          <w:kern w:val="0"/>
          <w:sz w:val="32"/>
          <w:szCs w:val="32"/>
          <w:lang w:val="en-US" w:eastAsia="zh-CN"/>
        </w:rPr>
        <w:t>1.执法人员指出存在问题后，我单位积极整改，已对水喷淋循环泵进行维修，设备已正常开启，严格车间管理制度；</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hint="eastAsia" w:eastAsia="仿宋_GB2312"/>
          <w:color w:val="auto"/>
          <w:kern w:val="0"/>
          <w:sz w:val="32"/>
          <w:szCs w:val="32"/>
          <w:lang w:val="en-US" w:eastAsia="zh-CN"/>
        </w:rPr>
      </w:pPr>
      <w:r>
        <w:rPr>
          <w:rFonts w:hint="eastAsia" w:eastAsia="仿宋_GB2312"/>
          <w:color w:val="auto"/>
          <w:kern w:val="0"/>
          <w:sz w:val="32"/>
          <w:szCs w:val="32"/>
          <w:lang w:val="en-US" w:eastAsia="zh-CN"/>
        </w:rPr>
        <w:t>2.通过此次检查，我单位发现了自身环保工作存在麻痹大意的问题，并认识到错误，在今后工作中，保证加强自身管理，强化环保意识，严格执行环境保护各项规章制度。</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hint="eastAsia" w:eastAsia="仿宋_GB2312"/>
          <w:color w:val="auto"/>
          <w:kern w:val="0"/>
          <w:sz w:val="32"/>
          <w:szCs w:val="32"/>
          <w:lang w:val="en-US" w:eastAsia="zh-CN"/>
        </w:rPr>
      </w:pPr>
      <w:r>
        <w:rPr>
          <w:rFonts w:hint="eastAsia" w:eastAsia="仿宋_GB2312"/>
          <w:color w:val="auto"/>
          <w:kern w:val="0"/>
          <w:sz w:val="32"/>
          <w:szCs w:val="32"/>
        </w:rPr>
        <w:t>以上事实，有《天津市生态环境局行政处罚</w:t>
      </w:r>
      <w:r>
        <w:rPr>
          <w:rFonts w:hint="eastAsia" w:eastAsia="仿宋_GB2312"/>
          <w:color w:val="auto"/>
          <w:kern w:val="0"/>
          <w:sz w:val="32"/>
          <w:szCs w:val="32"/>
          <w:lang w:eastAsia="zh-CN"/>
        </w:rPr>
        <w:t>事先</w:t>
      </w:r>
      <w:r>
        <w:rPr>
          <w:rFonts w:hint="eastAsia" w:eastAsia="仿宋_GB2312"/>
          <w:color w:val="auto"/>
          <w:kern w:val="0"/>
          <w:sz w:val="32"/>
          <w:szCs w:val="32"/>
        </w:rPr>
        <w:t>告知书》（津市环</w:t>
      </w:r>
      <w:r>
        <w:rPr>
          <w:rFonts w:hint="eastAsia" w:eastAsia="仿宋_GB2312"/>
          <w:color w:val="auto"/>
          <w:kern w:val="0"/>
          <w:sz w:val="32"/>
          <w:szCs w:val="32"/>
          <w:lang w:eastAsia="zh-CN"/>
        </w:rPr>
        <w:t>事</w:t>
      </w:r>
      <w:r>
        <w:rPr>
          <w:rFonts w:hint="eastAsia" w:eastAsia="仿宋_GB2312"/>
          <w:color w:val="auto"/>
          <w:kern w:val="0"/>
          <w:sz w:val="32"/>
          <w:szCs w:val="32"/>
        </w:rPr>
        <w:t>告字〔20</w:t>
      </w:r>
      <w:r>
        <w:rPr>
          <w:rFonts w:hint="eastAsia" w:eastAsia="仿宋_GB2312"/>
          <w:color w:val="auto"/>
          <w:kern w:val="0"/>
          <w:sz w:val="32"/>
          <w:szCs w:val="32"/>
          <w:lang w:val="en-US" w:eastAsia="zh-CN"/>
        </w:rPr>
        <w:t>23</w:t>
      </w:r>
      <w:r>
        <w:rPr>
          <w:rFonts w:hint="eastAsia" w:eastAsia="仿宋_GB2312"/>
          <w:color w:val="auto"/>
          <w:kern w:val="0"/>
          <w:sz w:val="32"/>
          <w:szCs w:val="32"/>
        </w:rPr>
        <w:t>〕</w:t>
      </w:r>
      <w:r>
        <w:rPr>
          <w:rFonts w:hint="eastAsia" w:eastAsia="仿宋_GB2312"/>
          <w:color w:val="auto"/>
          <w:kern w:val="0"/>
          <w:sz w:val="32"/>
          <w:szCs w:val="32"/>
          <w:lang w:val="en-US" w:eastAsia="zh-CN"/>
        </w:rPr>
        <w:t>243</w:t>
      </w:r>
      <w:r>
        <w:rPr>
          <w:rFonts w:hint="eastAsia" w:eastAsia="仿宋_GB2312"/>
          <w:color w:val="auto"/>
          <w:kern w:val="0"/>
          <w:sz w:val="32"/>
          <w:szCs w:val="32"/>
        </w:rPr>
        <w:t>号）及</w:t>
      </w:r>
      <w:r>
        <w:rPr>
          <w:rFonts w:hint="eastAsia" w:eastAsia="仿宋_GB2312"/>
          <w:color w:val="auto"/>
          <w:kern w:val="0"/>
          <w:sz w:val="32"/>
          <w:szCs w:val="32"/>
          <w:lang w:eastAsia="zh-CN"/>
        </w:rPr>
        <w:t>其</w:t>
      </w:r>
      <w:r>
        <w:rPr>
          <w:rFonts w:hint="eastAsia" w:eastAsia="仿宋_GB2312"/>
          <w:color w:val="auto"/>
          <w:kern w:val="0"/>
          <w:sz w:val="32"/>
          <w:szCs w:val="32"/>
        </w:rPr>
        <w:t>送达回证</w:t>
      </w:r>
      <w:r>
        <w:rPr>
          <w:rFonts w:hint="eastAsia" w:eastAsia="仿宋_GB2312"/>
          <w:color w:val="auto"/>
          <w:kern w:val="0"/>
          <w:sz w:val="32"/>
          <w:szCs w:val="32"/>
          <w:lang w:eastAsia="zh-CN"/>
        </w:rPr>
        <w:t>、</w:t>
      </w:r>
      <w:r>
        <w:rPr>
          <w:rFonts w:hint="eastAsia" w:eastAsia="仿宋_GB2312"/>
          <w:color w:val="auto"/>
          <w:kern w:val="0"/>
          <w:sz w:val="32"/>
          <w:szCs w:val="32"/>
          <w:lang w:val="en-US" w:eastAsia="zh-CN"/>
        </w:rPr>
        <w:t>你单位于2023年12月28日提交的陈述申辩材料等证据为凭。</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hint="default" w:eastAsia="仿宋_GB2312"/>
          <w:color w:val="auto"/>
          <w:kern w:val="0"/>
          <w:sz w:val="32"/>
          <w:szCs w:val="32"/>
          <w:lang w:val="en-US" w:eastAsia="zh-CN"/>
        </w:rPr>
      </w:pPr>
      <w:r>
        <w:rPr>
          <w:rFonts w:hint="eastAsia" w:eastAsia="仿宋_GB2312"/>
          <w:color w:val="auto"/>
          <w:kern w:val="0"/>
          <w:sz w:val="32"/>
          <w:szCs w:val="32"/>
          <w:lang w:val="en-US" w:eastAsia="zh-CN"/>
        </w:rPr>
        <w:t>经集体审议研究，你单位提出的陈述申辩意见不影响对本案违法事实的认定，考虑到你单位积极整改情况，部分采纳你单位陈述申辩意见，依据《中华人民共和国行政处罚法》第三十二条第一项的规定，对你单位从轻处罚。</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eastAsia="黑体"/>
          <w:color w:val="auto"/>
          <w:kern w:val="0"/>
          <w:sz w:val="32"/>
          <w:szCs w:val="32"/>
        </w:rPr>
      </w:pPr>
      <w:r>
        <w:rPr>
          <w:rFonts w:eastAsia="黑体"/>
          <w:color w:val="auto"/>
          <w:kern w:val="0"/>
          <w:sz w:val="32"/>
          <w:szCs w:val="32"/>
        </w:rPr>
        <w:t>二、</w:t>
      </w:r>
      <w:r>
        <w:rPr>
          <w:rFonts w:hint="eastAsia" w:eastAsia="黑体"/>
          <w:color w:val="auto"/>
          <w:kern w:val="0"/>
          <w:sz w:val="32"/>
          <w:szCs w:val="32"/>
        </w:rPr>
        <w:t>责令改正和行政处罚的依据、种类</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hint="eastAsia" w:eastAsia="仿宋_GB2312"/>
          <w:color w:val="auto"/>
          <w:kern w:val="0"/>
          <w:sz w:val="32"/>
          <w:szCs w:val="32"/>
          <w:lang w:val="en-US" w:eastAsia="zh-CN"/>
        </w:rPr>
      </w:pPr>
      <w:r>
        <w:rPr>
          <w:rFonts w:hint="eastAsia" w:eastAsia="仿宋_GB2312"/>
          <w:color w:val="auto"/>
          <w:kern w:val="0"/>
          <w:sz w:val="32"/>
          <w:szCs w:val="32"/>
          <w:lang w:val="en-US" w:eastAsia="zh-CN"/>
        </w:rPr>
        <w:t>依据《天津市大气污染防治条例》第七十七条第二项的规定，我局：</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hint="eastAsia" w:eastAsia="仿宋_GB2312"/>
          <w:color w:val="auto"/>
          <w:kern w:val="0"/>
          <w:sz w:val="32"/>
          <w:szCs w:val="32"/>
          <w:lang w:val="en-US" w:eastAsia="zh-CN"/>
        </w:rPr>
      </w:pPr>
      <w:r>
        <w:rPr>
          <w:rFonts w:hint="eastAsia" w:eastAsia="仿宋_GB2312"/>
          <w:color w:val="auto"/>
          <w:kern w:val="0"/>
          <w:sz w:val="32"/>
          <w:szCs w:val="32"/>
          <w:lang w:val="en-US" w:eastAsia="zh-CN"/>
        </w:rPr>
        <w:t>1.责令你单位停止违法行为，立即改正；</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hint="eastAsia" w:eastAsia="仿宋_GB2312"/>
          <w:color w:val="auto"/>
          <w:kern w:val="0"/>
          <w:sz w:val="32"/>
          <w:szCs w:val="32"/>
          <w:lang w:val="en-US" w:eastAsia="zh-CN"/>
        </w:rPr>
      </w:pPr>
      <w:r>
        <w:rPr>
          <w:rFonts w:hint="eastAsia" w:eastAsia="仿宋_GB2312"/>
          <w:color w:val="auto"/>
          <w:kern w:val="0"/>
          <w:sz w:val="32"/>
          <w:szCs w:val="32"/>
          <w:lang w:val="en-US" w:eastAsia="zh-CN"/>
        </w:rPr>
        <w:t>2.对你单位处罚款三万元。</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eastAsia="黑体"/>
          <w:color w:val="auto"/>
          <w:kern w:val="0"/>
          <w:sz w:val="32"/>
          <w:szCs w:val="32"/>
        </w:rPr>
      </w:pPr>
      <w:r>
        <w:rPr>
          <w:rFonts w:eastAsia="黑体"/>
          <w:color w:val="auto"/>
          <w:kern w:val="0"/>
          <w:sz w:val="32"/>
          <w:szCs w:val="32"/>
        </w:rPr>
        <w:t>三、</w:t>
      </w:r>
      <w:r>
        <w:rPr>
          <w:rFonts w:hint="eastAsia" w:eastAsia="黑体"/>
          <w:color w:val="auto"/>
          <w:kern w:val="0"/>
          <w:sz w:val="32"/>
          <w:szCs w:val="32"/>
        </w:rPr>
        <w:t>责令改正和</w:t>
      </w:r>
      <w:r>
        <w:rPr>
          <w:rFonts w:eastAsia="黑体"/>
          <w:color w:val="auto"/>
          <w:kern w:val="0"/>
          <w:sz w:val="32"/>
          <w:szCs w:val="32"/>
        </w:rPr>
        <w:t>处罚决定的履行方式和期限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ascii="楷体" w:hAnsi="楷体" w:eastAsia="楷体"/>
          <w:color w:val="auto"/>
          <w:kern w:val="0"/>
          <w:sz w:val="32"/>
          <w:szCs w:val="32"/>
        </w:rPr>
      </w:pPr>
      <w:r>
        <w:rPr>
          <w:rFonts w:ascii="楷体" w:hAnsi="楷体" w:eastAsia="楷体"/>
          <w:color w:val="auto"/>
          <w:kern w:val="0"/>
          <w:sz w:val="32"/>
          <w:szCs w:val="32"/>
        </w:rPr>
        <w:t>（一）关于责令改正的履行方式和期限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eastAsia="仿宋_GB2312"/>
          <w:color w:val="auto"/>
          <w:kern w:val="0"/>
          <w:sz w:val="32"/>
          <w:szCs w:val="32"/>
        </w:rPr>
      </w:pPr>
      <w:r>
        <w:rPr>
          <w:rFonts w:eastAsia="仿宋_GB2312"/>
          <w:color w:val="auto"/>
          <w:kern w:val="0"/>
          <w:sz w:val="32"/>
          <w:szCs w:val="32"/>
        </w:rPr>
        <w:t>你单位应于接到本</w:t>
      </w:r>
      <w:r>
        <w:rPr>
          <w:rFonts w:hint="eastAsia" w:eastAsia="仿宋_GB2312"/>
          <w:color w:val="auto"/>
          <w:kern w:val="0"/>
          <w:sz w:val="32"/>
          <w:szCs w:val="32"/>
          <w:lang w:val="en-US" w:eastAsia="zh-CN"/>
        </w:rPr>
        <w:t>处罚</w:t>
      </w:r>
      <w:r>
        <w:rPr>
          <w:rFonts w:eastAsia="仿宋_GB2312"/>
          <w:color w:val="auto"/>
          <w:kern w:val="0"/>
          <w:sz w:val="32"/>
          <w:szCs w:val="32"/>
        </w:rPr>
        <w:t>决定书之日起</w:t>
      </w:r>
      <w:r>
        <w:rPr>
          <w:rFonts w:hint="eastAsia" w:eastAsia="仿宋_GB2312"/>
          <w:color w:val="auto"/>
          <w:kern w:val="0"/>
          <w:sz w:val="32"/>
          <w:szCs w:val="32"/>
          <w:lang w:val="en-US" w:eastAsia="zh-CN"/>
        </w:rPr>
        <w:t>立即</w:t>
      </w:r>
      <w:r>
        <w:rPr>
          <w:rFonts w:eastAsia="仿宋_GB2312"/>
          <w:color w:val="auto"/>
          <w:kern w:val="0"/>
          <w:sz w:val="32"/>
          <w:szCs w:val="32"/>
        </w:rPr>
        <w:t>改正违法行为</w:t>
      </w:r>
      <w:r>
        <w:rPr>
          <w:rFonts w:hint="eastAsia" w:eastAsia="仿宋_GB2312"/>
          <w:color w:val="auto"/>
          <w:kern w:val="0"/>
          <w:sz w:val="32"/>
          <w:szCs w:val="32"/>
          <w:lang w:eastAsia="zh-CN"/>
        </w:rPr>
        <w:t>，并</w:t>
      </w:r>
      <w:r>
        <w:rPr>
          <w:rFonts w:hint="eastAsia" w:eastAsia="仿宋_GB2312"/>
          <w:color w:val="auto"/>
          <w:kern w:val="0"/>
          <w:sz w:val="32"/>
          <w:szCs w:val="32"/>
          <w:lang w:val="en-US" w:eastAsia="zh-CN"/>
        </w:rPr>
        <w:t>按照规定使用大气污染防治设施</w:t>
      </w:r>
      <w:r>
        <w:rPr>
          <w:rFonts w:eastAsia="仿宋_GB2312"/>
          <w:color w:val="auto"/>
          <w:kern w:val="0"/>
          <w:sz w:val="32"/>
          <w:szCs w:val="32"/>
        </w:rPr>
        <w:t>。</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ascii="楷体" w:hAnsi="楷体" w:eastAsia="楷体"/>
          <w:color w:val="auto"/>
          <w:kern w:val="0"/>
          <w:sz w:val="32"/>
          <w:szCs w:val="32"/>
        </w:rPr>
      </w:pPr>
      <w:r>
        <w:rPr>
          <w:rFonts w:ascii="楷体" w:hAnsi="楷体" w:eastAsia="楷体"/>
          <w:color w:val="auto"/>
          <w:kern w:val="0"/>
          <w:sz w:val="32"/>
          <w:szCs w:val="32"/>
        </w:rPr>
        <w:t>（二）关于</w:t>
      </w:r>
      <w:r>
        <w:rPr>
          <w:rFonts w:hint="eastAsia" w:ascii="楷体" w:hAnsi="楷体" w:eastAsia="楷体"/>
          <w:color w:val="auto"/>
          <w:kern w:val="0"/>
          <w:sz w:val="32"/>
          <w:szCs w:val="32"/>
          <w:lang w:eastAsia="zh-CN"/>
        </w:rPr>
        <w:t>处罚决定</w:t>
      </w:r>
      <w:r>
        <w:rPr>
          <w:rFonts w:ascii="楷体" w:hAnsi="楷体" w:eastAsia="楷体"/>
          <w:color w:val="auto"/>
          <w:kern w:val="0"/>
          <w:sz w:val="32"/>
          <w:szCs w:val="32"/>
        </w:rPr>
        <w:t>的履行方式和期限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eastAsia="仿宋_GB2312"/>
          <w:color w:val="auto"/>
          <w:kern w:val="0"/>
          <w:sz w:val="32"/>
          <w:szCs w:val="32"/>
        </w:rPr>
      </w:pPr>
      <w:r>
        <w:rPr>
          <w:rFonts w:hint="eastAsia" w:eastAsia="仿宋_GB2312"/>
          <w:color w:val="auto"/>
          <w:kern w:val="0"/>
          <w:sz w:val="32"/>
          <w:szCs w:val="32"/>
        </w:rPr>
        <w:t>依据《中华人民共和国行政处罚法》和《罚款决定与罚款收缴分离实施办法》的</w:t>
      </w:r>
      <w:r>
        <w:rPr>
          <w:rFonts w:hint="eastAsia" w:eastAsia="仿宋_GB2312"/>
          <w:color w:val="auto"/>
          <w:kern w:val="0"/>
          <w:sz w:val="32"/>
          <w:szCs w:val="32"/>
          <w:lang w:val="en-US" w:eastAsia="zh-CN"/>
        </w:rPr>
        <w:t>相关</w:t>
      </w:r>
      <w:r>
        <w:rPr>
          <w:rFonts w:hint="eastAsia" w:eastAsia="仿宋_GB2312"/>
          <w:color w:val="auto"/>
          <w:kern w:val="0"/>
          <w:sz w:val="32"/>
          <w:szCs w:val="32"/>
        </w:rPr>
        <w:t>规定，你单位接到本处罚决定书之日起十五日内</w:t>
      </w:r>
      <w:r>
        <w:rPr>
          <w:rFonts w:hint="eastAsia" w:eastAsia="仿宋_GB2312"/>
          <w:color w:val="auto"/>
          <w:kern w:val="0"/>
          <w:sz w:val="32"/>
          <w:szCs w:val="32"/>
          <w:lang w:val="en-US" w:eastAsia="zh-CN"/>
        </w:rPr>
        <w:t>应</w:t>
      </w:r>
      <w:r>
        <w:rPr>
          <w:rFonts w:hint="eastAsia" w:eastAsia="仿宋_GB2312"/>
          <w:color w:val="auto"/>
          <w:kern w:val="0"/>
          <w:sz w:val="32"/>
          <w:szCs w:val="32"/>
        </w:rPr>
        <w:t>领取《非税收入统一缴款书（缴款通知书）》并缴至指定银行。你单位逾期不缴纳罚款的，我局</w:t>
      </w:r>
      <w:r>
        <w:rPr>
          <w:rFonts w:hint="eastAsia" w:eastAsia="仿宋_GB2312"/>
          <w:color w:val="auto"/>
          <w:kern w:val="0"/>
          <w:sz w:val="32"/>
          <w:szCs w:val="32"/>
          <w:lang w:val="en-US" w:eastAsia="zh-CN"/>
        </w:rPr>
        <w:t>可以</w:t>
      </w:r>
      <w:r>
        <w:rPr>
          <w:rFonts w:hint="eastAsia" w:eastAsia="仿宋_GB2312"/>
          <w:color w:val="auto"/>
          <w:kern w:val="0"/>
          <w:sz w:val="32"/>
          <w:szCs w:val="32"/>
        </w:rPr>
        <w:t>依法每日按罚款数额的3%加处罚款</w:t>
      </w:r>
      <w:r>
        <w:rPr>
          <w:rFonts w:eastAsia="仿宋_GB2312"/>
          <w:color w:val="auto"/>
          <w:kern w:val="0"/>
          <w:sz w:val="32"/>
          <w:szCs w:val="32"/>
        </w:rPr>
        <w:t>。</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eastAsia="黑体"/>
          <w:color w:val="auto"/>
          <w:kern w:val="0"/>
          <w:sz w:val="32"/>
          <w:szCs w:val="32"/>
        </w:rPr>
      </w:pPr>
      <w:r>
        <w:rPr>
          <w:rFonts w:eastAsia="黑体"/>
          <w:color w:val="auto"/>
          <w:kern w:val="0"/>
          <w:sz w:val="32"/>
          <w:szCs w:val="32"/>
        </w:rPr>
        <w:t>四、申请行政复议或者提起行政诉讼的途径和期限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600" w:lineRule="exact"/>
        <w:ind w:right="0" w:firstLine="640" w:firstLineChars="200"/>
        <w:jc w:val="both"/>
        <w:textAlignment w:val="auto"/>
        <w:rPr>
          <w:rFonts w:eastAsia="仿宋_GB2312"/>
          <w:color w:val="auto"/>
          <w:kern w:val="0"/>
          <w:sz w:val="32"/>
          <w:szCs w:val="32"/>
        </w:rPr>
      </w:pPr>
      <w:r>
        <w:rPr>
          <w:rFonts w:eastAsia="仿宋_GB2312"/>
          <w:color w:val="auto"/>
          <w:kern w:val="0"/>
          <w:sz w:val="32"/>
          <w:szCs w:val="32"/>
        </w:rPr>
        <w:t>如</w:t>
      </w:r>
      <w:r>
        <w:rPr>
          <w:rFonts w:hint="eastAsia" w:eastAsia="仿宋_GB2312"/>
          <w:color w:val="auto"/>
          <w:kern w:val="0"/>
          <w:sz w:val="32"/>
          <w:szCs w:val="32"/>
          <w:lang w:val="en-US" w:eastAsia="zh-CN"/>
        </w:rPr>
        <w:t>对本行政处罚决定不服，你单位可在收到本决定书之日起60日内向天津市人民政府申请行政复议（天津市司法局，咨询电话：23082169；互联网申请邮箱：tjsxzfy@tj.gov.cn），也可在6个月内直接向天津铁路运输法院提起行政诉讼。申请行政复议或者提起行政诉讼，不停止本行政处罚决定的执行。逾期不申请行政复议，不提起行政诉讼，又不履行本行政处罚决定的，我局将依法申请人民法院强制执行</w:t>
      </w:r>
      <w:r>
        <w:rPr>
          <w:rFonts w:eastAsia="仿宋_GB2312"/>
          <w:color w:val="auto"/>
          <w:kern w:val="0"/>
          <w:sz w:val="32"/>
          <w:szCs w:val="32"/>
        </w:rPr>
        <w:t>。</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hint="eastAsia" w:eastAsia="黑体"/>
          <w:color w:val="auto"/>
          <w:kern w:val="0"/>
          <w:sz w:val="32"/>
          <w:szCs w:val="32"/>
          <w:lang w:val="en-US" w:eastAsia="zh-CN"/>
        </w:rPr>
      </w:pPr>
      <w:r>
        <w:rPr>
          <w:rFonts w:hint="eastAsia" w:eastAsia="黑体"/>
          <w:color w:val="auto"/>
          <w:kern w:val="0"/>
          <w:sz w:val="32"/>
          <w:szCs w:val="32"/>
          <w:lang w:val="en-US" w:eastAsia="zh-CN"/>
        </w:rPr>
        <w:t>五、信用中国网站信用修复</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600" w:lineRule="exact"/>
        <w:ind w:right="0" w:firstLine="640" w:firstLineChars="200"/>
        <w:jc w:val="both"/>
        <w:textAlignment w:val="auto"/>
        <w:rPr>
          <w:rFonts w:eastAsia="仿宋_GB2312"/>
          <w:color w:val="auto"/>
          <w:kern w:val="0"/>
          <w:sz w:val="32"/>
          <w:szCs w:val="32"/>
        </w:rPr>
      </w:pPr>
      <w:r>
        <w:rPr>
          <w:rFonts w:hint="eastAsia" w:ascii="Times New Roman" w:hAnsi="Times New Roman" w:eastAsia="仿宋_GB2312" w:cs="Times New Roman"/>
          <w:color w:val="auto"/>
          <w:kern w:val="0"/>
          <w:sz w:val="32"/>
          <w:szCs w:val="32"/>
          <w:lang w:val="en-US" w:eastAsia="zh-CN"/>
        </w:rPr>
        <w:t>你单位自觉履行本行政处罚决定内容满3个月，且经我局复查认定你单位完成上述违法行为整改工作后，你单位可注册、登录“信用中国（天津）”网站（https://credit.fzgg.tj.gov.cn/）企业信息查询页面自助办理或前往天津市公共信用中心办理信用修复（咨询电话：23129752）</w:t>
      </w:r>
      <w:r>
        <w:rPr>
          <w:rFonts w:hint="eastAsia" w:eastAsia="仿宋_GB2312" w:cs="Times New Roman"/>
          <w:color w:val="auto"/>
          <w:kern w:val="0"/>
          <w:sz w:val="32"/>
          <w:szCs w:val="32"/>
          <w:lang w:val="en-US" w:eastAsia="zh-CN"/>
        </w:rPr>
        <w:t>。</w:t>
      </w:r>
    </w:p>
    <w:p>
      <w:pPr>
        <w:keepNext w:val="0"/>
        <w:keepLines w:val="0"/>
        <w:pageBreakBefore w:val="0"/>
        <w:widowControl w:val="0"/>
        <w:tabs>
          <w:tab w:val="left" w:pos="5980"/>
          <w:tab w:val="left" w:pos="8460"/>
          <w:tab w:val="left" w:pos="9265"/>
        </w:tabs>
        <w:kinsoku/>
        <w:wordWrap/>
        <w:overflowPunct/>
        <w:topLinePunct w:val="0"/>
        <w:autoSpaceDE w:val="0"/>
        <w:autoSpaceDN w:val="0"/>
        <w:bidi w:val="0"/>
        <w:adjustRightInd w:val="0"/>
        <w:snapToGrid w:val="0"/>
        <w:spacing w:line="600" w:lineRule="exact"/>
        <w:ind w:right="0"/>
        <w:jc w:val="both"/>
        <w:textAlignment w:val="auto"/>
        <w:rPr>
          <w:rFonts w:eastAsia="仿宋_GB2312"/>
          <w:color w:val="auto"/>
          <w:kern w:val="0"/>
          <w:sz w:val="32"/>
          <w:szCs w:val="32"/>
        </w:rPr>
      </w:pPr>
    </w:p>
    <w:p>
      <w:pPr>
        <w:keepNext w:val="0"/>
        <w:keepLines w:val="0"/>
        <w:pageBreakBefore w:val="0"/>
        <w:widowControl w:val="0"/>
        <w:kinsoku/>
        <w:wordWrap/>
        <w:overflowPunct/>
        <w:topLinePunct w:val="0"/>
        <w:autoSpaceDE w:val="0"/>
        <w:autoSpaceDN w:val="0"/>
        <w:bidi w:val="0"/>
        <w:adjustRightInd w:val="0"/>
        <w:snapToGrid w:val="0"/>
        <w:spacing w:line="600" w:lineRule="exact"/>
        <w:ind w:right="0"/>
        <w:jc w:val="both"/>
        <w:textAlignment w:val="auto"/>
        <w:rPr>
          <w:rFonts w:eastAsia="仿宋_GB2312"/>
          <w:color w:val="auto"/>
          <w:kern w:val="0"/>
          <w:sz w:val="32"/>
          <w:szCs w:val="32"/>
        </w:rPr>
      </w:pPr>
      <w:bookmarkStart w:id="5" w:name="_GoBack"/>
      <w:bookmarkEnd w:id="5"/>
    </w:p>
    <w:p>
      <w:pPr>
        <w:keepNext w:val="0"/>
        <w:keepLines w:val="0"/>
        <w:pageBreakBefore w:val="0"/>
        <w:widowControl w:val="0"/>
        <w:kinsoku/>
        <w:wordWrap/>
        <w:overflowPunct/>
        <w:topLinePunct w:val="0"/>
        <w:autoSpaceDE w:val="0"/>
        <w:autoSpaceDN w:val="0"/>
        <w:bidi w:val="0"/>
        <w:adjustRightInd w:val="0"/>
        <w:snapToGrid w:val="0"/>
        <w:spacing w:line="600" w:lineRule="exact"/>
        <w:ind w:right="0"/>
        <w:jc w:val="both"/>
        <w:textAlignment w:val="auto"/>
        <w:rPr>
          <w:rFonts w:hint="eastAsia" w:eastAsia="仿宋_GB2312"/>
          <w:color w:val="auto"/>
          <w:kern w:val="0"/>
          <w:sz w:val="32"/>
          <w:szCs w:val="32"/>
          <w:lang w:eastAsia="zh-CN"/>
        </w:rPr>
      </w:pPr>
    </w:p>
    <w:p>
      <w:pPr>
        <w:keepNext w:val="0"/>
        <w:keepLines w:val="0"/>
        <w:pageBreakBefore w:val="0"/>
        <w:widowControl w:val="0"/>
        <w:kinsoku/>
        <w:wordWrap/>
        <w:overflowPunct/>
        <w:topLinePunct w:val="0"/>
        <w:autoSpaceDE w:val="0"/>
        <w:autoSpaceDN w:val="0"/>
        <w:bidi w:val="0"/>
        <w:adjustRightInd w:val="0"/>
        <w:snapToGrid w:val="0"/>
        <w:spacing w:line="600" w:lineRule="exact"/>
        <w:ind w:right="0"/>
        <w:jc w:val="both"/>
        <w:textAlignment w:val="auto"/>
        <w:rPr>
          <w:rFonts w:hint="eastAsia" w:eastAsia="仿宋_GB2312"/>
          <w:color w:val="auto"/>
          <w:kern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right="960" w:rightChars="400" w:firstLine="5120" w:firstLineChars="1600"/>
        <w:jc w:val="both"/>
        <w:textAlignment w:val="auto"/>
        <w:rPr>
          <w:rFonts w:eastAsia="仿宋_GB2312"/>
          <w:color w:val="auto"/>
          <w:kern w:val="0"/>
          <w:sz w:val="28"/>
          <w:szCs w:val="28"/>
        </w:rPr>
      </w:pPr>
      <w:bookmarkStart w:id="4" w:name="PO_7_QianFaShiJian"/>
      <w:r>
        <w:rPr>
          <w:rFonts w:eastAsia="仿宋_GB2312"/>
          <w:color w:val="auto"/>
          <w:kern w:val="0"/>
          <w:sz w:val="32"/>
          <w:szCs w:val="32"/>
        </w:rPr>
        <w:t>20</w:t>
      </w:r>
      <w:r>
        <w:rPr>
          <w:rFonts w:hint="eastAsia" w:eastAsia="仿宋_GB2312"/>
          <w:color w:val="auto"/>
          <w:kern w:val="0"/>
          <w:sz w:val="32"/>
          <w:szCs w:val="32"/>
          <w:lang w:val="en-US" w:eastAsia="zh-CN"/>
        </w:rPr>
        <w:t>24</w:t>
      </w:r>
      <w:r>
        <w:rPr>
          <w:rFonts w:eastAsia="仿宋_GB2312"/>
          <w:color w:val="auto"/>
          <w:kern w:val="0"/>
          <w:sz w:val="32"/>
          <w:szCs w:val="32"/>
        </w:rPr>
        <w:t>年</w:t>
      </w:r>
      <w:r>
        <w:rPr>
          <w:rFonts w:hint="eastAsia" w:eastAsia="仿宋_GB2312"/>
          <w:color w:val="auto"/>
          <w:kern w:val="0"/>
          <w:sz w:val="32"/>
          <w:szCs w:val="32"/>
          <w:lang w:val="en-US" w:eastAsia="zh-CN"/>
        </w:rPr>
        <w:t>1</w:t>
      </w:r>
      <w:r>
        <w:rPr>
          <w:rFonts w:eastAsia="仿宋_GB2312"/>
          <w:color w:val="auto"/>
          <w:kern w:val="0"/>
          <w:sz w:val="32"/>
          <w:szCs w:val="32"/>
        </w:rPr>
        <w:t>月</w:t>
      </w:r>
      <w:bookmarkEnd w:id="4"/>
      <w:r>
        <w:rPr>
          <w:rFonts w:hint="eastAsia" w:eastAsia="仿宋_GB2312"/>
          <w:color w:val="auto"/>
          <w:kern w:val="0"/>
          <w:sz w:val="32"/>
          <w:szCs w:val="32"/>
          <w:lang w:val="en-US" w:eastAsia="zh-CN"/>
        </w:rPr>
        <w:t>16</w:t>
      </w:r>
      <w:r>
        <w:rPr>
          <w:rFonts w:eastAsia="仿宋_GB2312"/>
          <w:color w:val="auto"/>
          <w:kern w:val="0"/>
          <w:sz w:val="32"/>
          <w:szCs w:val="32"/>
        </w:rPr>
        <w:t>日</w:t>
      </w:r>
    </w:p>
    <w:p>
      <w:pPr>
        <w:keepNext w:val="0"/>
        <w:keepLines w:val="0"/>
        <w:pageBreakBefore w:val="0"/>
        <w:widowControl w:val="0"/>
        <w:tabs>
          <w:tab w:val="left" w:pos="9120"/>
        </w:tabs>
        <w:kinsoku/>
        <w:wordWrap/>
        <w:overflowPunct/>
        <w:topLinePunct w:val="0"/>
        <w:autoSpaceDE w:val="0"/>
        <w:autoSpaceDN w:val="0"/>
        <w:bidi w:val="0"/>
        <w:adjustRightInd w:val="0"/>
        <w:spacing w:line="600" w:lineRule="exact"/>
        <w:ind w:right="120"/>
        <w:textAlignment w:val="auto"/>
        <w:rPr>
          <w:rFonts w:eastAsia="仿宋_GB2312"/>
          <w:color w:val="auto"/>
          <w:kern w:val="0"/>
          <w:sz w:val="28"/>
          <w:szCs w:val="28"/>
        </w:rPr>
      </w:pPr>
      <w:r>
        <w:rPr>
          <w:rFonts w:eastAsia="仿宋_GB2312"/>
          <w:color w:val="auto"/>
          <w:kern w:val="0"/>
          <w:sz w:val="28"/>
          <w:szCs w:val="28"/>
        </w:rPr>
        <w:t>注：此文书一式</w:t>
      </w:r>
      <w:r>
        <w:rPr>
          <w:rFonts w:hint="eastAsia" w:eastAsia="仿宋_GB2312"/>
          <w:color w:val="auto"/>
          <w:kern w:val="0"/>
          <w:sz w:val="28"/>
          <w:szCs w:val="28"/>
          <w:lang w:val="en-US" w:eastAsia="zh-CN"/>
        </w:rPr>
        <w:t>三</w:t>
      </w:r>
      <w:r>
        <w:rPr>
          <w:rFonts w:eastAsia="仿宋_GB2312"/>
          <w:color w:val="auto"/>
          <w:kern w:val="0"/>
          <w:sz w:val="28"/>
          <w:szCs w:val="28"/>
        </w:rPr>
        <w:t>份，</w:t>
      </w:r>
      <w:r>
        <w:rPr>
          <w:rFonts w:hint="eastAsia" w:eastAsia="仿宋_GB2312"/>
          <w:color w:val="auto"/>
          <w:kern w:val="0"/>
          <w:sz w:val="28"/>
          <w:szCs w:val="28"/>
          <w:lang w:val="en-US" w:eastAsia="zh-CN"/>
        </w:rPr>
        <w:t>二</w:t>
      </w:r>
      <w:r>
        <w:rPr>
          <w:rFonts w:eastAsia="仿宋_GB2312"/>
          <w:color w:val="auto"/>
          <w:kern w:val="0"/>
          <w:sz w:val="28"/>
          <w:szCs w:val="28"/>
        </w:rPr>
        <w:t>份归档，一份送达。</w:t>
      </w:r>
    </w:p>
    <w:sectPr>
      <w:headerReference r:id="rId3" w:type="default"/>
      <w:footerReference r:id="rId5" w:type="default"/>
      <w:headerReference r:id="rId4" w:type="even"/>
      <w:pgSz w:w="11907" w:h="16840" w:orient="landscape"/>
      <w:pgMar w:top="2098" w:right="1474" w:bottom="1984" w:left="1587"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aramond">
    <w:altName w:val="PMingLiU-ExtB"/>
    <w:panose1 w:val="02020404030301010803"/>
    <w:charset w:val="00"/>
    <w:family w:val="roman"/>
    <w:pitch w:val="default"/>
    <w:sig w:usb0="00000000" w:usb1="00000000" w:usb2="00000000" w:usb3="00000000" w:csb0="0000009F" w:csb1="DFD7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hint="eastAsia"/>
      </w:rP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8</w:t>
    </w:r>
    <w:r>
      <w:rPr>
        <w:b/>
        <w:sz w:val="24"/>
        <w:szCs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AF0D15"/>
    <w:multiLevelType w:val="multilevel"/>
    <w:tmpl w:val="1CAF0D15"/>
    <w:lvl w:ilvl="0" w:tentative="0">
      <w:start w:val="1"/>
      <w:numFmt w:val="chineseCountingThousand"/>
      <w:lvlText w:val="第%1章"/>
      <w:lvlJc w:val="left"/>
      <w:pPr>
        <w:tabs>
          <w:tab w:val="left" w:pos="432"/>
        </w:tabs>
        <w:ind w:left="432" w:hanging="432"/>
      </w:pPr>
      <w:rPr>
        <w:rFonts w:hint="eastAsia"/>
      </w:rPr>
    </w:lvl>
    <w:lvl w:ilvl="1" w:tentative="0">
      <w:start w:val="1"/>
      <w:numFmt w:val="decimal"/>
      <w:pStyle w:val="3"/>
      <w:isLgl/>
      <w:lvlText w:val="%1.%2"/>
      <w:lvlJc w:val="left"/>
      <w:pPr>
        <w:tabs>
          <w:tab w:val="left" w:pos="576"/>
        </w:tabs>
        <w:ind w:left="576" w:hanging="576"/>
      </w:pPr>
      <w:rPr>
        <w:rFonts w:hint="eastAsia"/>
      </w:rPr>
    </w:lvl>
    <w:lvl w:ilvl="2" w:tentative="0">
      <w:start w:val="1"/>
      <w:numFmt w:val="decimal"/>
      <w:pStyle w:val="4"/>
      <w:isLgl/>
      <w:lvlText w:val="%1.%2.%3"/>
      <w:lvlJc w:val="left"/>
      <w:pPr>
        <w:tabs>
          <w:tab w:val="left" w:pos="720"/>
        </w:tabs>
        <w:ind w:left="720" w:hanging="720"/>
      </w:pPr>
      <w:rPr>
        <w:rFonts w:hint="eastAsia"/>
      </w:rPr>
    </w:lvl>
    <w:lvl w:ilvl="3" w:tentative="0">
      <w:start w:val="1"/>
      <w:numFmt w:val="decimal"/>
      <w:pStyle w:val="5"/>
      <w:isLgl/>
      <w:lvlText w:val="%1.%2.%3.%4"/>
      <w:lvlJc w:val="left"/>
      <w:pPr>
        <w:tabs>
          <w:tab w:val="left" w:pos="864"/>
        </w:tabs>
        <w:ind w:left="864" w:hanging="864"/>
      </w:pPr>
      <w:rPr>
        <w:rFonts w:hint="eastAsia"/>
        <w:sz w:val="24"/>
        <w:szCs w:val="24"/>
      </w:rPr>
    </w:lvl>
    <w:lvl w:ilvl="4" w:tentative="0">
      <w:start w:val="1"/>
      <w:numFmt w:val="decimal"/>
      <w:isLgl/>
      <w:lvlText w:val="%1.%2.%3.%4.%5 "/>
      <w:lvlJc w:val="left"/>
      <w:pPr>
        <w:tabs>
          <w:tab w:val="left" w:pos="1008"/>
        </w:tabs>
        <w:ind w:left="1008" w:hanging="1008"/>
      </w:pPr>
      <w:rPr>
        <w:rFonts w:hint="eastAsia"/>
        <w:sz w:val="28"/>
        <w:szCs w:val="28"/>
      </w:rPr>
    </w:lvl>
    <w:lvl w:ilvl="5" w:tentative="0">
      <w:start w:val="1"/>
      <w:numFmt w:val="decimal"/>
      <w:isLgl/>
      <w:lvlText w:val=" %1.%2.%3.%4.%5.%6 "/>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
    <w:nsid w:val="7619608E"/>
    <w:multiLevelType w:val="multilevel"/>
    <w:tmpl w:val="7619608E"/>
    <w:lvl w:ilvl="0" w:tentative="0">
      <w:start w:val="1"/>
      <w:numFmt w:val="decimal"/>
      <w:pStyle w:val="2"/>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bookFoldPrinting w:val="1"/>
  <w:bookFoldPrintingSheets w:val="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5ZGY3YWJhNWE4NTE5YzZjNTNlNGUxM2ZjZjEwOGYifQ=="/>
  </w:docVars>
  <w:rsids>
    <w:rsidRoot w:val="78B6471C"/>
    <w:rsid w:val="00010AA6"/>
    <w:rsid w:val="000204AC"/>
    <w:rsid w:val="00043334"/>
    <w:rsid w:val="000657F1"/>
    <w:rsid w:val="0009025B"/>
    <w:rsid w:val="00095A17"/>
    <w:rsid w:val="000D6F4A"/>
    <w:rsid w:val="000E35AD"/>
    <w:rsid w:val="0010341C"/>
    <w:rsid w:val="00121857"/>
    <w:rsid w:val="0013098D"/>
    <w:rsid w:val="0013559F"/>
    <w:rsid w:val="00140468"/>
    <w:rsid w:val="00152183"/>
    <w:rsid w:val="00157F83"/>
    <w:rsid w:val="00173A1F"/>
    <w:rsid w:val="00177446"/>
    <w:rsid w:val="00194E8D"/>
    <w:rsid w:val="001A1DB1"/>
    <w:rsid w:val="001B0754"/>
    <w:rsid w:val="001B6475"/>
    <w:rsid w:val="001D6278"/>
    <w:rsid w:val="001E22F8"/>
    <w:rsid w:val="001E643A"/>
    <w:rsid w:val="001E7604"/>
    <w:rsid w:val="001E7CC6"/>
    <w:rsid w:val="00211E14"/>
    <w:rsid w:val="0021612C"/>
    <w:rsid w:val="00246C59"/>
    <w:rsid w:val="002560CC"/>
    <w:rsid w:val="00263436"/>
    <w:rsid w:val="002709C6"/>
    <w:rsid w:val="002817AC"/>
    <w:rsid w:val="00292BE0"/>
    <w:rsid w:val="002D34A1"/>
    <w:rsid w:val="002E443D"/>
    <w:rsid w:val="003057A3"/>
    <w:rsid w:val="0033687D"/>
    <w:rsid w:val="00343837"/>
    <w:rsid w:val="00353614"/>
    <w:rsid w:val="003658E2"/>
    <w:rsid w:val="003A15F8"/>
    <w:rsid w:val="003A1FCB"/>
    <w:rsid w:val="003B1577"/>
    <w:rsid w:val="003C05F1"/>
    <w:rsid w:val="003C45C3"/>
    <w:rsid w:val="003C4CF8"/>
    <w:rsid w:val="003D74C6"/>
    <w:rsid w:val="003E1E96"/>
    <w:rsid w:val="003E474C"/>
    <w:rsid w:val="003F2EA1"/>
    <w:rsid w:val="00417624"/>
    <w:rsid w:val="00432C4D"/>
    <w:rsid w:val="00450E93"/>
    <w:rsid w:val="004903BE"/>
    <w:rsid w:val="0049236B"/>
    <w:rsid w:val="004C43A3"/>
    <w:rsid w:val="004D7091"/>
    <w:rsid w:val="00501456"/>
    <w:rsid w:val="00506453"/>
    <w:rsid w:val="00531338"/>
    <w:rsid w:val="005462FF"/>
    <w:rsid w:val="00556AAA"/>
    <w:rsid w:val="00556E72"/>
    <w:rsid w:val="00570B4E"/>
    <w:rsid w:val="00583D37"/>
    <w:rsid w:val="0059431A"/>
    <w:rsid w:val="005A2D5F"/>
    <w:rsid w:val="005B20ED"/>
    <w:rsid w:val="005B7404"/>
    <w:rsid w:val="00601CA0"/>
    <w:rsid w:val="00621936"/>
    <w:rsid w:val="00625AC4"/>
    <w:rsid w:val="00634C6F"/>
    <w:rsid w:val="006408BA"/>
    <w:rsid w:val="0064230B"/>
    <w:rsid w:val="00647C8C"/>
    <w:rsid w:val="00665D46"/>
    <w:rsid w:val="00683982"/>
    <w:rsid w:val="00685E46"/>
    <w:rsid w:val="006B4C3E"/>
    <w:rsid w:val="006D1DF4"/>
    <w:rsid w:val="0070626A"/>
    <w:rsid w:val="00716F33"/>
    <w:rsid w:val="00724ACD"/>
    <w:rsid w:val="007451B2"/>
    <w:rsid w:val="00750919"/>
    <w:rsid w:val="00755DF9"/>
    <w:rsid w:val="00775C80"/>
    <w:rsid w:val="00776979"/>
    <w:rsid w:val="007817B9"/>
    <w:rsid w:val="00792255"/>
    <w:rsid w:val="007E0306"/>
    <w:rsid w:val="007E343F"/>
    <w:rsid w:val="007F2FE7"/>
    <w:rsid w:val="00845722"/>
    <w:rsid w:val="00850EF1"/>
    <w:rsid w:val="008778D2"/>
    <w:rsid w:val="008874CB"/>
    <w:rsid w:val="00895089"/>
    <w:rsid w:val="008A66F0"/>
    <w:rsid w:val="008B4839"/>
    <w:rsid w:val="008B6497"/>
    <w:rsid w:val="008E0B8C"/>
    <w:rsid w:val="008F1113"/>
    <w:rsid w:val="008F6C12"/>
    <w:rsid w:val="0090189C"/>
    <w:rsid w:val="00913EA6"/>
    <w:rsid w:val="00977AA3"/>
    <w:rsid w:val="009A5126"/>
    <w:rsid w:val="009A5FA0"/>
    <w:rsid w:val="009A7197"/>
    <w:rsid w:val="009B30FC"/>
    <w:rsid w:val="009B7917"/>
    <w:rsid w:val="009E4BC4"/>
    <w:rsid w:val="00A00336"/>
    <w:rsid w:val="00A22703"/>
    <w:rsid w:val="00A323A4"/>
    <w:rsid w:val="00A6249C"/>
    <w:rsid w:val="00A67E90"/>
    <w:rsid w:val="00A75B81"/>
    <w:rsid w:val="00A802D8"/>
    <w:rsid w:val="00A85133"/>
    <w:rsid w:val="00A8786C"/>
    <w:rsid w:val="00AC5186"/>
    <w:rsid w:val="00AD0BD6"/>
    <w:rsid w:val="00AF21E9"/>
    <w:rsid w:val="00AF2C63"/>
    <w:rsid w:val="00B1113A"/>
    <w:rsid w:val="00B13545"/>
    <w:rsid w:val="00B51CAA"/>
    <w:rsid w:val="00B56F69"/>
    <w:rsid w:val="00B571CE"/>
    <w:rsid w:val="00B65A78"/>
    <w:rsid w:val="00B77FEE"/>
    <w:rsid w:val="00BA1433"/>
    <w:rsid w:val="00BB3134"/>
    <w:rsid w:val="00BC39CE"/>
    <w:rsid w:val="00BE12F0"/>
    <w:rsid w:val="00BF19BB"/>
    <w:rsid w:val="00BF6CF7"/>
    <w:rsid w:val="00C04BE9"/>
    <w:rsid w:val="00C055CB"/>
    <w:rsid w:val="00C0653B"/>
    <w:rsid w:val="00C167DA"/>
    <w:rsid w:val="00C1784D"/>
    <w:rsid w:val="00C47953"/>
    <w:rsid w:val="00C607DE"/>
    <w:rsid w:val="00C727FA"/>
    <w:rsid w:val="00C75797"/>
    <w:rsid w:val="00C94F4E"/>
    <w:rsid w:val="00CA0F93"/>
    <w:rsid w:val="00CC125D"/>
    <w:rsid w:val="00D056EC"/>
    <w:rsid w:val="00D063E3"/>
    <w:rsid w:val="00D1024B"/>
    <w:rsid w:val="00D13861"/>
    <w:rsid w:val="00D15117"/>
    <w:rsid w:val="00D21D1B"/>
    <w:rsid w:val="00D26915"/>
    <w:rsid w:val="00D2707E"/>
    <w:rsid w:val="00D31EDD"/>
    <w:rsid w:val="00D71E35"/>
    <w:rsid w:val="00D936DC"/>
    <w:rsid w:val="00D95AE8"/>
    <w:rsid w:val="00DA3404"/>
    <w:rsid w:val="00DA5D19"/>
    <w:rsid w:val="00DE1676"/>
    <w:rsid w:val="00DF22E2"/>
    <w:rsid w:val="00E06209"/>
    <w:rsid w:val="00E173D0"/>
    <w:rsid w:val="00E3680D"/>
    <w:rsid w:val="00E372E2"/>
    <w:rsid w:val="00E95DD8"/>
    <w:rsid w:val="00E97CC4"/>
    <w:rsid w:val="00EA5465"/>
    <w:rsid w:val="00EB201B"/>
    <w:rsid w:val="00EE7147"/>
    <w:rsid w:val="00EE7196"/>
    <w:rsid w:val="00F11F86"/>
    <w:rsid w:val="00F25EA3"/>
    <w:rsid w:val="00F3469B"/>
    <w:rsid w:val="00F35CDC"/>
    <w:rsid w:val="00F419D7"/>
    <w:rsid w:val="00F46ABE"/>
    <w:rsid w:val="00F46DCD"/>
    <w:rsid w:val="00F53C70"/>
    <w:rsid w:val="00F674B8"/>
    <w:rsid w:val="00F73398"/>
    <w:rsid w:val="00F97257"/>
    <w:rsid w:val="00FA0003"/>
    <w:rsid w:val="00FA2B76"/>
    <w:rsid w:val="00FB25AA"/>
    <w:rsid w:val="00FB4879"/>
    <w:rsid w:val="00FC14FB"/>
    <w:rsid w:val="00FD09D1"/>
    <w:rsid w:val="00FE5FB8"/>
    <w:rsid w:val="0188032B"/>
    <w:rsid w:val="01C63E03"/>
    <w:rsid w:val="04564EA5"/>
    <w:rsid w:val="047D7869"/>
    <w:rsid w:val="04CF2504"/>
    <w:rsid w:val="05236C2B"/>
    <w:rsid w:val="075524D7"/>
    <w:rsid w:val="07B93B0C"/>
    <w:rsid w:val="08107DEF"/>
    <w:rsid w:val="08A676E1"/>
    <w:rsid w:val="09114283"/>
    <w:rsid w:val="0BEA4C5E"/>
    <w:rsid w:val="0E2462C2"/>
    <w:rsid w:val="0F830E9A"/>
    <w:rsid w:val="14A22454"/>
    <w:rsid w:val="173B33C8"/>
    <w:rsid w:val="1A3F25F1"/>
    <w:rsid w:val="1B552996"/>
    <w:rsid w:val="1BB8168D"/>
    <w:rsid w:val="1BC26D67"/>
    <w:rsid w:val="1CC54CEB"/>
    <w:rsid w:val="1F6A3919"/>
    <w:rsid w:val="22AA1244"/>
    <w:rsid w:val="2378242F"/>
    <w:rsid w:val="25447B70"/>
    <w:rsid w:val="25735D76"/>
    <w:rsid w:val="26162D5B"/>
    <w:rsid w:val="27FC4468"/>
    <w:rsid w:val="28287681"/>
    <w:rsid w:val="29EB3CB7"/>
    <w:rsid w:val="2ABE5B1A"/>
    <w:rsid w:val="2CBF39D4"/>
    <w:rsid w:val="2E2D1CD7"/>
    <w:rsid w:val="2E7E4B4C"/>
    <w:rsid w:val="2EA35576"/>
    <w:rsid w:val="2ED71960"/>
    <w:rsid w:val="2F096FCE"/>
    <w:rsid w:val="3037780B"/>
    <w:rsid w:val="312C04D9"/>
    <w:rsid w:val="34FC2C60"/>
    <w:rsid w:val="36DC37DD"/>
    <w:rsid w:val="39BB0884"/>
    <w:rsid w:val="3BA13239"/>
    <w:rsid w:val="3BA70B39"/>
    <w:rsid w:val="3C7636AF"/>
    <w:rsid w:val="3E516742"/>
    <w:rsid w:val="3E9C6C46"/>
    <w:rsid w:val="427625CC"/>
    <w:rsid w:val="42BA1DF9"/>
    <w:rsid w:val="43F84AAE"/>
    <w:rsid w:val="442F10A5"/>
    <w:rsid w:val="46843426"/>
    <w:rsid w:val="473A0DD5"/>
    <w:rsid w:val="47C66189"/>
    <w:rsid w:val="49A445AC"/>
    <w:rsid w:val="4A263D9A"/>
    <w:rsid w:val="4AF71395"/>
    <w:rsid w:val="4CA7559F"/>
    <w:rsid w:val="4D6435C2"/>
    <w:rsid w:val="4DF56AA7"/>
    <w:rsid w:val="4E393586"/>
    <w:rsid w:val="51935037"/>
    <w:rsid w:val="521C5B03"/>
    <w:rsid w:val="53767495"/>
    <w:rsid w:val="54580B43"/>
    <w:rsid w:val="5794182D"/>
    <w:rsid w:val="586D4E7F"/>
    <w:rsid w:val="58F32920"/>
    <w:rsid w:val="5A4853C7"/>
    <w:rsid w:val="5B5C731D"/>
    <w:rsid w:val="5C9F4A39"/>
    <w:rsid w:val="5DD022F3"/>
    <w:rsid w:val="5E5D6572"/>
    <w:rsid w:val="5EC8235B"/>
    <w:rsid w:val="5ECD3BB6"/>
    <w:rsid w:val="61787F41"/>
    <w:rsid w:val="63EC73E1"/>
    <w:rsid w:val="65465834"/>
    <w:rsid w:val="6A1A37A7"/>
    <w:rsid w:val="6AEC59B8"/>
    <w:rsid w:val="6B1F7E37"/>
    <w:rsid w:val="6C1C590D"/>
    <w:rsid w:val="7029000B"/>
    <w:rsid w:val="70AC3779"/>
    <w:rsid w:val="71F76391"/>
    <w:rsid w:val="743631A3"/>
    <w:rsid w:val="74B37A23"/>
    <w:rsid w:val="75893AED"/>
    <w:rsid w:val="759748AE"/>
    <w:rsid w:val="76716923"/>
    <w:rsid w:val="76A05966"/>
    <w:rsid w:val="76A20092"/>
    <w:rsid w:val="7776441B"/>
    <w:rsid w:val="78AB5FCC"/>
    <w:rsid w:val="78B6471C"/>
    <w:rsid w:val="78D17E30"/>
    <w:rsid w:val="7A3206AF"/>
    <w:rsid w:val="7AF246CE"/>
    <w:rsid w:val="7BA70D1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2">
    <w:name w:val="heading 1"/>
    <w:basedOn w:val="1"/>
    <w:next w:val="1"/>
    <w:autoRedefine/>
    <w:qFormat/>
    <w:uiPriority w:val="0"/>
    <w:pPr>
      <w:keepNext/>
      <w:keepLines/>
      <w:numPr>
        <w:ilvl w:val="0"/>
        <w:numId w:val="1"/>
      </w:numPr>
      <w:spacing w:before="340" w:after="330" w:line="578" w:lineRule="auto"/>
      <w:outlineLvl w:val="0"/>
    </w:pPr>
    <w:rPr>
      <w:rFonts w:eastAsia="黑体"/>
      <w:b/>
      <w:bCs/>
      <w:kern w:val="44"/>
      <w:sz w:val="30"/>
      <w:szCs w:val="44"/>
    </w:rPr>
  </w:style>
  <w:style w:type="paragraph" w:styleId="3">
    <w:name w:val="heading 2"/>
    <w:basedOn w:val="1"/>
    <w:next w:val="1"/>
    <w:autoRedefine/>
    <w:qFormat/>
    <w:uiPriority w:val="0"/>
    <w:pPr>
      <w:keepNext/>
      <w:keepLines/>
      <w:numPr>
        <w:ilvl w:val="1"/>
        <w:numId w:val="2"/>
      </w:numPr>
      <w:spacing w:before="160" w:after="160" w:line="440" w:lineRule="atLeast"/>
      <w:outlineLvl w:val="1"/>
    </w:pPr>
    <w:rPr>
      <w:b/>
      <w:kern w:val="0"/>
      <w:sz w:val="32"/>
      <w:szCs w:val="20"/>
      <w14:shadow w14:blurRad="50800" w14:dist="38100" w14:dir="2700000" w14:sx="100000" w14:sy="100000" w14:kx="0" w14:ky="0" w14:algn="tl">
        <w14:srgbClr w14:val="000000">
          <w14:alpha w14:val="60000"/>
        </w14:srgbClr>
      </w14:shadow>
    </w:rPr>
  </w:style>
  <w:style w:type="paragraph" w:styleId="4">
    <w:name w:val="heading 3"/>
    <w:basedOn w:val="1"/>
    <w:next w:val="1"/>
    <w:autoRedefine/>
    <w:qFormat/>
    <w:uiPriority w:val="0"/>
    <w:pPr>
      <w:keepNext/>
      <w:keepLines/>
      <w:numPr>
        <w:ilvl w:val="2"/>
        <w:numId w:val="2"/>
      </w:numPr>
      <w:spacing w:before="120" w:after="120" w:line="440" w:lineRule="atLeast"/>
      <w:outlineLvl w:val="2"/>
    </w:pPr>
    <w:rPr>
      <w:rFonts w:ascii="Garamond" w:hAnsi="Garamond"/>
      <w:b/>
      <w:kern w:val="0"/>
      <w:sz w:val="30"/>
      <w:szCs w:val="20"/>
      <w14:shadow w14:blurRad="50800" w14:dist="38100" w14:dir="2700000" w14:sx="100000" w14:sy="100000" w14:kx="0" w14:ky="0" w14:algn="tl">
        <w14:srgbClr w14:val="000000">
          <w14:alpha w14:val="60000"/>
        </w14:srgbClr>
      </w14:shadow>
    </w:rPr>
  </w:style>
  <w:style w:type="paragraph" w:styleId="5">
    <w:name w:val="heading 4"/>
    <w:basedOn w:val="1"/>
    <w:next w:val="1"/>
    <w:autoRedefine/>
    <w:qFormat/>
    <w:uiPriority w:val="0"/>
    <w:pPr>
      <w:keepNext/>
      <w:keepLines/>
      <w:numPr>
        <w:ilvl w:val="3"/>
        <w:numId w:val="2"/>
      </w:numPr>
      <w:spacing w:before="160" w:after="100" w:line="440" w:lineRule="atLeast"/>
      <w:jc w:val="left"/>
      <w:outlineLvl w:val="3"/>
    </w:pPr>
    <w:rPr>
      <w:b/>
      <w:kern w:val="0"/>
      <w:sz w:val="28"/>
      <w:szCs w:val="20"/>
      <w14:shadow w14:blurRad="50800" w14:dist="38100" w14:dir="2700000" w14:sx="100000" w14:sy="100000" w14:kx="0" w14:ky="0" w14:algn="tl">
        <w14:srgbClr w14:val="000000">
          <w14:alpha w14:val="60000"/>
        </w14:srgbClr>
      </w14:shadow>
    </w:rPr>
  </w:style>
  <w:style w:type="character" w:default="1" w:styleId="12">
    <w:name w:val="Default Paragraph Font"/>
    <w:autoRedefine/>
    <w:semiHidden/>
    <w:qFormat/>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6">
    <w:name w:val="Body Text"/>
    <w:basedOn w:val="1"/>
    <w:autoRedefine/>
    <w:unhideWhenUsed/>
    <w:qFormat/>
    <w:uiPriority w:val="99"/>
    <w:pPr>
      <w:widowControl/>
      <w:spacing w:before="100" w:beforeAutospacing="1" w:after="100" w:afterAutospacing="1"/>
      <w:jc w:val="left"/>
    </w:pPr>
    <w:rPr>
      <w:rFonts w:ascii="宋体" w:hAnsi="宋体" w:cs="宋体"/>
    </w:rPr>
  </w:style>
  <w:style w:type="paragraph" w:styleId="7">
    <w:name w:val="Balloon Text"/>
    <w:basedOn w:val="1"/>
    <w:link w:val="14"/>
    <w:autoRedefine/>
    <w:qFormat/>
    <w:uiPriority w:val="0"/>
    <w:rPr>
      <w:sz w:val="18"/>
      <w:szCs w:val="18"/>
    </w:rPr>
  </w:style>
  <w:style w:type="paragraph" w:styleId="8">
    <w:name w:val="footer"/>
    <w:basedOn w:val="1"/>
    <w:link w:val="15"/>
    <w:autoRedefine/>
    <w:qFormat/>
    <w:uiPriority w:val="99"/>
    <w:pPr>
      <w:tabs>
        <w:tab w:val="center" w:pos="4153"/>
        <w:tab w:val="right" w:pos="8306"/>
      </w:tabs>
      <w:snapToGrid w:val="0"/>
      <w:jc w:val="left"/>
    </w:pPr>
    <w:rPr>
      <w:sz w:val="18"/>
      <w:szCs w:val="18"/>
    </w:rPr>
  </w:style>
  <w:style w:type="paragraph" w:styleId="9">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table" w:styleId="11">
    <w:name w:val="Table Grid"/>
    <w:basedOn w:val="1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autoRedefine/>
    <w:qFormat/>
    <w:uiPriority w:val="0"/>
    <w:rPr>
      <w:color w:val="0000FF"/>
      <w:u w:val="single"/>
    </w:rPr>
  </w:style>
  <w:style w:type="character" w:customStyle="1" w:styleId="14">
    <w:name w:val="批注框文本 字符"/>
    <w:link w:val="7"/>
    <w:autoRedefine/>
    <w:qFormat/>
    <w:uiPriority w:val="0"/>
    <w:rPr>
      <w:kern w:val="2"/>
      <w:sz w:val="18"/>
      <w:szCs w:val="18"/>
    </w:rPr>
  </w:style>
  <w:style w:type="character" w:customStyle="1" w:styleId="15">
    <w:name w:val="页脚 字符"/>
    <w:link w:val="8"/>
    <w:autoRedefine/>
    <w:qFormat/>
    <w:uiPriority w:val="99"/>
    <w:rPr>
      <w:kern w:val="2"/>
      <w:sz w:val="18"/>
      <w:szCs w:val="18"/>
    </w:rPr>
  </w:style>
  <w:style w:type="paragraph" w:customStyle="1" w:styleId="16">
    <w:name w:val="封皮"/>
    <w:basedOn w:val="1"/>
    <w:autoRedefine/>
    <w:qFormat/>
    <w:uiPriority w:val="0"/>
    <w:pPr>
      <w:jc w:val="center"/>
    </w:pPr>
    <w:rPr>
      <w:rFonts w:eastAsia="黑体"/>
      <w:b/>
      <w:sz w:val="72"/>
    </w:rPr>
  </w:style>
  <w:style w:type="paragraph" w:customStyle="1" w:styleId="17">
    <w:name w:val="正文1"/>
    <w:next w:val="18"/>
    <w:autoRedefine/>
    <w:qFormat/>
    <w:uiPriority w:val="0"/>
    <w:pPr>
      <w:widowControl w:val="0"/>
      <w:suppressAutoHyphens w:val="0"/>
      <w:bidi w:val="0"/>
      <w:spacing w:beforeLines="0" w:beforeAutospacing="0" w:afterLines="0" w:afterAutospacing="0"/>
      <w:jc w:val="both"/>
    </w:pPr>
    <w:rPr>
      <w:rFonts w:ascii="Calibri" w:hAnsi="Calibri" w:eastAsia="宋体" w:cs="Times New Roman"/>
      <w:color w:val="auto"/>
      <w:kern w:val="2"/>
      <w:sz w:val="24"/>
      <w:szCs w:val="24"/>
      <w:lang w:val="en-US" w:eastAsia="zh-CN" w:bidi="ar-SA"/>
    </w:rPr>
  </w:style>
  <w:style w:type="paragraph" w:customStyle="1" w:styleId="18">
    <w:name w:val="正文文本1"/>
    <w:basedOn w:val="17"/>
    <w:autoRedefine/>
    <w:unhideWhenUsed/>
    <w:qFormat/>
    <w:uiPriority w:val="0"/>
    <w:pPr>
      <w:spacing w:beforeLines="0" w:beforeAutospacing="0" w:after="120" w:afterAutospacing="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24037;&#20316;&#25991;&#20214;&#22841;\&#24120;&#29992;&#25991;&#20070;&#27169;&#26495;\&#25191;&#27861;&#24635;&#38431;&#34892;&#25919;&#22788;&#32602;&#25991;&#20070;&#27169;&#26495;2022.4&#26356;&#26032;\&#34892;&#25919;&#22788;&#32602;&#20915;&#23450;&#20070;&#65288;&#26410;&#21548;&#35777;&#65289;.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行政处罚决定书（未听证）.dot</Template>
  <Pages>4</Pages>
  <Words>1730</Words>
  <Characters>1838</Characters>
  <Lines>8</Lines>
  <Paragraphs>2</Paragraphs>
  <TotalTime>5</TotalTime>
  <ScaleCrop>false</ScaleCrop>
  <LinksUpToDate>false</LinksUpToDate>
  <CharactersWithSpaces>1862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2022-05-24T07:12:00Z</dcterms:created>
  <dc:creator>唐大果果</dc:creator>
  <cp:lastModifiedBy>孙国力</cp:lastModifiedBy>
  <cp:lastPrinted>2024-01-16T03:59:00Z</cp:lastPrinted>
  <dcterms:modified xsi:type="dcterms:W3CDTF">2024-01-18T06:42:55Z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730E82EB171946218D567F6F085AA7F6</vt:lpwstr>
  </property>
</Properties>
</file>