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760" w:lineRule="exact"/>
        <w:ind w:right="-23"/>
        <w:jc w:val="center"/>
        <w:textAlignment w:val="auto"/>
        <w:rPr>
          <w:rFonts w:eastAsia="方正小标宋简体"/>
          <w:color w:val="auto"/>
          <w:kern w:val="0"/>
          <w:sz w:val="44"/>
          <w:szCs w:val="44"/>
        </w:rPr>
      </w:pPr>
      <w:bookmarkStart w:id="0" w:name="PO_2_DanWeiMingCheng"/>
      <w:bookmarkStart w:id="1" w:name="PO_2_ChuFaAnZi"/>
      <w:r>
        <w:rPr>
          <w:rFonts w:eastAsia="方正小标宋简体"/>
          <w:color w:val="auto"/>
          <w:kern w:val="0"/>
          <w:sz w:val="44"/>
          <w:szCs w:val="44"/>
        </w:rPr>
        <w:t>天津市生态环境局</w:t>
      </w:r>
      <w:bookmarkEnd w:id="0"/>
    </w:p>
    <w:p>
      <w:pPr>
        <w:keepNext w:val="0"/>
        <w:keepLines w:val="0"/>
        <w:pageBreakBefore w:val="0"/>
        <w:widowControl w:val="0"/>
        <w:tabs>
          <w:tab w:val="left" w:pos="460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760" w:lineRule="exact"/>
        <w:ind w:right="-119"/>
        <w:jc w:val="center"/>
        <w:textAlignment w:val="auto"/>
        <w:rPr>
          <w:rFonts w:eastAsia="方正小标宋简体"/>
          <w:color w:val="auto"/>
          <w:spacing w:val="1"/>
          <w:kern w:val="0"/>
          <w:sz w:val="44"/>
          <w:szCs w:val="44"/>
        </w:rPr>
      </w:pPr>
      <w:r>
        <w:rPr>
          <w:rFonts w:eastAsia="方正小标宋简体"/>
          <w:color w:val="auto"/>
          <w:spacing w:val="1"/>
          <w:kern w:val="0"/>
          <w:sz w:val="44"/>
          <w:szCs w:val="44"/>
        </w:rPr>
        <w:t>行政处</w:t>
      </w:r>
      <w:r>
        <w:rPr>
          <w:rFonts w:eastAsia="方正小标宋简体"/>
          <w:color w:val="auto"/>
          <w:kern w:val="0"/>
          <w:sz w:val="44"/>
          <w:szCs w:val="44"/>
        </w:rPr>
        <w:t>罚决</w:t>
      </w:r>
      <w:r>
        <w:rPr>
          <w:rFonts w:eastAsia="方正小标宋简体"/>
          <w:color w:val="auto"/>
          <w:spacing w:val="1"/>
          <w:kern w:val="0"/>
          <w:sz w:val="44"/>
          <w:szCs w:val="44"/>
        </w:rPr>
        <w:t>定书</w:t>
      </w:r>
    </w:p>
    <w:p>
      <w:pPr>
        <w:keepNext w:val="0"/>
        <w:keepLines w:val="0"/>
        <w:pageBreakBefore w:val="0"/>
        <w:widowControl w:val="0"/>
        <w:tabs>
          <w:tab w:val="left" w:pos="460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right="-119"/>
        <w:jc w:val="both"/>
        <w:textAlignment w:val="auto"/>
        <w:rPr>
          <w:rFonts w:eastAsia="仿宋_GB2312"/>
          <w:color w:val="auto"/>
          <w:spacing w:val="1"/>
          <w:kern w:val="0"/>
          <w:position w:val="-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tabs>
          <w:tab w:val="left" w:pos="460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right="-119"/>
        <w:jc w:val="center"/>
        <w:textAlignment w:val="auto"/>
        <w:rPr>
          <w:rFonts w:eastAsia="仿宋_GB2312"/>
          <w:color w:val="auto"/>
          <w:kern w:val="0"/>
          <w:position w:val="-2"/>
          <w:sz w:val="32"/>
          <w:szCs w:val="32"/>
        </w:rPr>
      </w:pPr>
      <w:r>
        <w:rPr>
          <w:rFonts w:eastAsia="仿宋_GB2312"/>
          <w:color w:val="auto"/>
          <w:spacing w:val="1"/>
          <w:kern w:val="0"/>
          <w:position w:val="-2"/>
          <w:sz w:val="32"/>
          <w:szCs w:val="32"/>
        </w:rPr>
        <w:t>津市</w:t>
      </w:r>
      <w:bookmarkEnd w:id="1"/>
      <w:r>
        <w:rPr>
          <w:rFonts w:eastAsia="仿宋_GB2312"/>
          <w:color w:val="auto"/>
          <w:spacing w:val="1"/>
          <w:kern w:val="0"/>
          <w:position w:val="-2"/>
          <w:sz w:val="32"/>
          <w:szCs w:val="32"/>
        </w:rPr>
        <w:t>环罚字</w:t>
      </w:r>
      <w:bookmarkStart w:id="2" w:name="PO_7_NianDuBianHao"/>
      <w:r>
        <w:rPr>
          <w:rFonts w:eastAsia="仿宋_GB2312"/>
          <w:color w:val="auto"/>
          <w:kern w:val="0"/>
          <w:position w:val="-2"/>
          <w:sz w:val="32"/>
          <w:szCs w:val="32"/>
        </w:rPr>
        <w:t>〔</w:t>
      </w:r>
      <w:bookmarkEnd w:id="2"/>
      <w:r>
        <w:rPr>
          <w:rFonts w:hint="eastAsia" w:eastAsia="仿宋_GB2312"/>
          <w:color w:val="auto"/>
          <w:kern w:val="0"/>
          <w:position w:val="-2"/>
          <w:sz w:val="32"/>
          <w:szCs w:val="32"/>
          <w:lang w:eastAsia="zh-CN"/>
        </w:rPr>
        <w:t>2024</w:t>
      </w:r>
      <w:r>
        <w:rPr>
          <w:rFonts w:eastAsia="仿宋_GB2312"/>
          <w:color w:val="auto"/>
          <w:kern w:val="0"/>
          <w:position w:val="-2"/>
          <w:sz w:val="32"/>
          <w:szCs w:val="32"/>
        </w:rPr>
        <w:t>〕</w:t>
      </w:r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17</w:t>
      </w:r>
      <w:r>
        <w:rPr>
          <w:rFonts w:eastAsia="仿宋_GB2312"/>
          <w:color w:val="auto"/>
          <w:kern w:val="0"/>
          <w:position w:val="-2"/>
          <w:sz w:val="32"/>
          <w:szCs w:val="32"/>
        </w:rPr>
        <w:t>号</w:t>
      </w:r>
    </w:p>
    <w:p>
      <w:pPr>
        <w:keepNext w:val="0"/>
        <w:keepLines w:val="0"/>
        <w:pageBreakBefore w:val="0"/>
        <w:widowControl w:val="0"/>
        <w:tabs>
          <w:tab w:val="left" w:pos="460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right="-119"/>
        <w:jc w:val="center"/>
        <w:textAlignment w:val="auto"/>
        <w:rPr>
          <w:rFonts w:eastAsia="仿宋_GB2312"/>
          <w:color w:val="auto"/>
          <w:kern w:val="0"/>
          <w:position w:val="-2"/>
          <w:sz w:val="32"/>
          <w:szCs w:val="32"/>
        </w:rPr>
      </w:pPr>
    </w:p>
    <w:p>
      <w:pPr>
        <w:tabs>
          <w:tab w:val="left" w:pos="520"/>
          <w:tab w:val="left" w:pos="1880"/>
          <w:tab w:val="left" w:pos="2940"/>
          <w:tab w:val="left" w:pos="5360"/>
          <w:tab w:val="left" w:pos="5980"/>
          <w:tab w:val="left" w:pos="6300"/>
          <w:tab w:val="left" w:pos="6400"/>
          <w:tab w:val="left" w:pos="8940"/>
        </w:tabs>
        <w:autoSpaceDE w:val="0"/>
        <w:autoSpaceDN w:val="0"/>
        <w:adjustRightInd w:val="0"/>
        <w:snapToGrid w:val="0"/>
        <w:spacing w:line="360" w:lineRule="auto"/>
        <w:jc w:val="left"/>
        <w:rPr>
          <w:rFonts w:eastAsia="仿宋_GB2312"/>
          <w:color w:val="auto"/>
          <w:kern w:val="0"/>
          <w:sz w:val="32"/>
          <w:szCs w:val="32"/>
        </w:rPr>
      </w:pPr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天津顺安通机动车检测服务有限公司</w:t>
      </w:r>
      <w:r>
        <w:rPr>
          <w:rFonts w:eastAsia="仿宋_GB2312"/>
          <w:color w:val="auto"/>
          <w:kern w:val="0"/>
          <w:sz w:val="32"/>
          <w:szCs w:val="32"/>
        </w:rPr>
        <w:t>：</w:t>
      </w:r>
    </w:p>
    <w:p>
      <w:pPr>
        <w:tabs>
          <w:tab w:val="left" w:pos="520"/>
          <w:tab w:val="left" w:pos="1880"/>
          <w:tab w:val="left" w:pos="2940"/>
          <w:tab w:val="left" w:pos="6565"/>
          <w:tab w:val="left" w:pos="6640"/>
          <w:tab w:val="left" w:pos="8940"/>
        </w:tabs>
        <w:autoSpaceDE w:val="0"/>
        <w:autoSpaceDN w:val="0"/>
        <w:adjustRightInd w:val="0"/>
        <w:snapToGrid w:val="0"/>
        <w:spacing w:line="360" w:lineRule="auto"/>
        <w:jc w:val="left"/>
        <w:rPr>
          <w:rFonts w:eastAsia="仿宋_GB2312"/>
          <w:color w:val="auto"/>
          <w:sz w:val="32"/>
          <w:szCs w:val="32"/>
        </w:rPr>
      </w:pPr>
      <w:r>
        <w:rPr>
          <w:rFonts w:eastAsia="仿宋_GB2312"/>
          <w:color w:val="auto"/>
          <w:kern w:val="0"/>
          <w:sz w:val="32"/>
          <w:szCs w:val="32"/>
        </w:rPr>
        <w:t>统一社会信用代码：</w:t>
      </w:r>
      <w:r>
        <w:rPr>
          <w:rFonts w:eastAsia="仿宋_GB2312"/>
          <w:color w:val="auto"/>
          <w:sz w:val="32"/>
          <w:szCs w:val="32"/>
        </w:rPr>
        <w:t>91120225MA06TJ5X4Q</w:t>
      </w:r>
    </w:p>
    <w:p>
      <w:pPr>
        <w:tabs>
          <w:tab w:val="left" w:pos="520"/>
          <w:tab w:val="left" w:pos="1880"/>
          <w:tab w:val="left" w:pos="2940"/>
          <w:tab w:val="left" w:pos="6565"/>
          <w:tab w:val="left" w:pos="6640"/>
          <w:tab w:val="left" w:pos="8940"/>
        </w:tabs>
        <w:autoSpaceDE w:val="0"/>
        <w:autoSpaceDN w:val="0"/>
        <w:adjustRightInd w:val="0"/>
        <w:snapToGrid w:val="0"/>
        <w:spacing w:line="360" w:lineRule="auto"/>
        <w:jc w:val="left"/>
        <w:rPr>
          <w:rFonts w:eastAsia="仿宋_GB2312"/>
          <w:color w:val="auto"/>
          <w:sz w:val="32"/>
          <w:szCs w:val="32"/>
        </w:rPr>
      </w:pPr>
      <w:r>
        <w:rPr>
          <w:rFonts w:eastAsia="仿宋_GB2312"/>
          <w:color w:val="auto"/>
          <w:kern w:val="0"/>
          <w:sz w:val="32"/>
          <w:szCs w:val="32"/>
        </w:rPr>
        <w:t>地址：</w:t>
      </w:r>
      <w:r>
        <w:rPr>
          <w:rFonts w:hint="eastAsia" w:eastAsia="仿宋_GB2312"/>
          <w:color w:val="auto"/>
          <w:sz w:val="32"/>
          <w:szCs w:val="32"/>
        </w:rPr>
        <w:t>天津市蓟州区洇溜镇小现渠村西300米路北</w:t>
      </w:r>
    </w:p>
    <w:p>
      <w:pPr>
        <w:tabs>
          <w:tab w:val="left" w:pos="520"/>
          <w:tab w:val="left" w:pos="1880"/>
          <w:tab w:val="left" w:pos="2940"/>
          <w:tab w:val="left" w:pos="6565"/>
          <w:tab w:val="left" w:pos="6640"/>
          <w:tab w:val="left" w:pos="8940"/>
        </w:tabs>
        <w:autoSpaceDE w:val="0"/>
        <w:autoSpaceDN w:val="0"/>
        <w:adjustRightInd w:val="0"/>
        <w:snapToGrid w:val="0"/>
        <w:spacing w:line="360" w:lineRule="auto"/>
        <w:jc w:val="left"/>
        <w:rPr>
          <w:rFonts w:eastAsia="仿宋_GB2312"/>
          <w:color w:val="auto"/>
          <w:kern w:val="0"/>
          <w:sz w:val="32"/>
          <w:szCs w:val="32"/>
        </w:rPr>
      </w:pPr>
      <w:r>
        <w:rPr>
          <w:rFonts w:eastAsia="仿宋_GB2312"/>
          <w:color w:val="auto"/>
          <w:kern w:val="0"/>
          <w:sz w:val="32"/>
          <w:szCs w:val="32"/>
        </w:rPr>
        <w:t>法定代表人：</w:t>
      </w:r>
      <w:r>
        <w:rPr>
          <w:rFonts w:hint="eastAsia" w:eastAsia="仿宋_GB2312"/>
          <w:color w:val="auto"/>
          <w:sz w:val="32"/>
          <w:szCs w:val="32"/>
        </w:rPr>
        <w:t>郑春婷</w:t>
      </w:r>
    </w:p>
    <w:p>
      <w:pPr>
        <w:tabs>
          <w:tab w:val="left" w:pos="520"/>
          <w:tab w:val="left" w:pos="1880"/>
          <w:tab w:val="left" w:pos="3040"/>
          <w:tab w:val="left" w:pos="5460"/>
          <w:tab w:val="left" w:pos="5980"/>
          <w:tab w:val="left" w:pos="6300"/>
          <w:tab w:val="left" w:pos="6820"/>
          <w:tab w:val="left" w:pos="8940"/>
        </w:tabs>
        <w:autoSpaceDE w:val="0"/>
        <w:autoSpaceDN w:val="0"/>
        <w:adjustRightInd w:val="0"/>
        <w:snapToGrid w:val="0"/>
        <w:spacing w:line="360" w:lineRule="auto"/>
        <w:jc w:val="left"/>
        <w:rPr>
          <w:rFonts w:eastAsia="仿宋_GB2312"/>
          <w:color w:val="auto"/>
          <w:kern w:val="0"/>
          <w:sz w:val="32"/>
          <w:szCs w:val="32"/>
        </w:rPr>
      </w:pPr>
      <w:r>
        <w:rPr>
          <w:rFonts w:eastAsia="仿宋_GB2312"/>
          <w:color w:val="auto"/>
          <w:kern w:val="0"/>
          <w:sz w:val="32"/>
          <w:szCs w:val="32"/>
        </w:rPr>
        <w:t xml:space="preserve">    你单位环境违法</w:t>
      </w:r>
      <w:r>
        <w:rPr>
          <w:rFonts w:eastAsia="仿宋_GB2312"/>
          <w:color w:val="auto"/>
          <w:kern w:val="0"/>
          <w:position w:val="-2"/>
          <w:sz w:val="32"/>
          <w:szCs w:val="32"/>
        </w:rPr>
        <w:t>一案，我局经调查，现已审查终结。</w:t>
      </w:r>
    </w:p>
    <w:p>
      <w:pPr>
        <w:keepNext w:val="0"/>
        <w:keepLines w:val="0"/>
        <w:pageBreakBefore w:val="0"/>
        <w:widowControl w:val="0"/>
        <w:tabs>
          <w:tab w:val="left" w:pos="520"/>
          <w:tab w:val="left" w:pos="1880"/>
          <w:tab w:val="left" w:pos="3040"/>
          <w:tab w:val="left" w:pos="5460"/>
          <w:tab w:val="left" w:pos="5980"/>
          <w:tab w:val="left" w:pos="6300"/>
          <w:tab w:val="left" w:pos="6820"/>
          <w:tab w:val="left" w:pos="894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640" w:firstLineChars="200"/>
        <w:jc w:val="left"/>
        <w:textAlignment w:val="auto"/>
        <w:rPr>
          <w:rFonts w:eastAsia="黑体"/>
          <w:color w:val="auto"/>
          <w:kern w:val="0"/>
          <w:sz w:val="32"/>
          <w:szCs w:val="32"/>
        </w:rPr>
      </w:pPr>
      <w:r>
        <w:rPr>
          <w:rFonts w:eastAsia="黑体"/>
          <w:color w:val="auto"/>
          <w:kern w:val="0"/>
          <w:sz w:val="32"/>
          <w:szCs w:val="32"/>
        </w:rPr>
        <w:t>一、调查情况及发现的环境违法事实、证据和陈述申辩（听证）及采纳情况</w:t>
      </w:r>
    </w:p>
    <w:p>
      <w:pPr>
        <w:keepNext w:val="0"/>
        <w:keepLines w:val="0"/>
        <w:pageBreakBefore w:val="0"/>
        <w:widowControl w:val="0"/>
        <w:tabs>
          <w:tab w:val="left" w:pos="894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640" w:firstLineChars="200"/>
        <w:textAlignment w:val="auto"/>
        <w:rPr>
          <w:rFonts w:eastAsia="仿宋_GB2312"/>
          <w:color w:val="auto"/>
          <w:sz w:val="32"/>
          <w:szCs w:val="32"/>
        </w:rPr>
      </w:pPr>
      <w:r>
        <w:rPr>
          <w:rFonts w:hint="eastAsia" w:eastAsia="仿宋_GB2312"/>
          <w:color w:val="auto"/>
          <w:sz w:val="32"/>
          <w:szCs w:val="32"/>
        </w:rPr>
        <w:t>我局于</w:t>
      </w:r>
      <w:r>
        <w:rPr>
          <w:rFonts w:eastAsia="仿宋_GB2312"/>
          <w:color w:val="auto"/>
          <w:sz w:val="32"/>
          <w:szCs w:val="32"/>
        </w:rPr>
        <w:t>20</w:t>
      </w:r>
      <w:r>
        <w:rPr>
          <w:rFonts w:hint="eastAsia" w:eastAsia="仿宋_GB2312"/>
          <w:color w:val="auto"/>
          <w:sz w:val="32"/>
          <w:szCs w:val="32"/>
          <w:lang w:val="en-US" w:eastAsia="zh-CN"/>
        </w:rPr>
        <w:t>23</w:t>
      </w:r>
      <w:r>
        <w:rPr>
          <w:rFonts w:eastAsia="仿宋_GB2312"/>
          <w:color w:val="auto"/>
          <w:sz w:val="32"/>
          <w:szCs w:val="32"/>
        </w:rPr>
        <w:t>年</w:t>
      </w:r>
      <w:r>
        <w:rPr>
          <w:rFonts w:hint="eastAsia" w:eastAsia="仿宋_GB2312"/>
          <w:color w:val="auto"/>
          <w:sz w:val="32"/>
          <w:szCs w:val="32"/>
          <w:lang w:val="en-US" w:eastAsia="zh-CN"/>
        </w:rPr>
        <w:t>11月15日</w:t>
      </w:r>
      <w:r>
        <w:rPr>
          <w:rFonts w:eastAsia="仿宋_GB2312"/>
          <w:color w:val="auto"/>
          <w:sz w:val="32"/>
          <w:szCs w:val="32"/>
        </w:rPr>
        <w:t>对你单位进行了调查，发现你单位实施了以下环境违法行为：</w:t>
      </w:r>
    </w:p>
    <w:p>
      <w:pPr>
        <w:keepNext w:val="0"/>
        <w:keepLines w:val="0"/>
        <w:pageBreakBefore w:val="0"/>
        <w:widowControl w:val="0"/>
        <w:tabs>
          <w:tab w:val="left" w:pos="894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640" w:firstLineChars="200"/>
        <w:textAlignment w:val="auto"/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/>
        </w:rPr>
        <w:t>你单位</w:t>
      </w:r>
      <w:r>
        <w:rPr>
          <w:rFonts w:hint="eastAsia" w:eastAsia="仿宋_GB2312" w:cs="Times New Roman"/>
          <w:color w:val="auto"/>
          <w:kern w:val="0"/>
          <w:sz w:val="32"/>
          <w:szCs w:val="32"/>
          <w:lang w:val="en-US" w:eastAsia="zh-CN"/>
        </w:rPr>
        <w:t>分别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/>
        </w:rPr>
        <w:t>于2023年9月15日</w:t>
      </w:r>
      <w:r>
        <w:rPr>
          <w:rFonts w:hint="eastAsia" w:eastAsia="仿宋_GB2312" w:cs="Times New Roman"/>
          <w:color w:val="auto"/>
          <w:kern w:val="0"/>
          <w:sz w:val="32"/>
          <w:szCs w:val="32"/>
          <w:lang w:val="en-US" w:eastAsia="zh-CN"/>
        </w:rPr>
        <w:t>、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/>
        </w:rPr>
        <w:t>2023年9月22日</w:t>
      </w:r>
      <w:r>
        <w:rPr>
          <w:rFonts w:hint="eastAsia" w:eastAsia="仿宋_GB2312" w:cs="Times New Roman"/>
          <w:color w:val="auto"/>
          <w:kern w:val="0"/>
          <w:sz w:val="32"/>
          <w:szCs w:val="32"/>
          <w:lang w:val="en-US" w:eastAsia="zh-CN"/>
        </w:rPr>
        <w:t>、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/>
        </w:rPr>
        <w:t>2023年9月23日</w:t>
      </w:r>
      <w:r>
        <w:rPr>
          <w:rFonts w:hint="eastAsia" w:eastAsia="仿宋_GB2312" w:cs="Times New Roman"/>
          <w:color w:val="auto"/>
          <w:kern w:val="0"/>
          <w:sz w:val="32"/>
          <w:szCs w:val="32"/>
          <w:lang w:val="en-US" w:eastAsia="zh-CN"/>
        </w:rPr>
        <w:t>、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/>
        </w:rPr>
        <w:t>2023年9月25日</w:t>
      </w:r>
      <w:r>
        <w:rPr>
          <w:rFonts w:hint="eastAsia" w:eastAsia="仿宋_GB2312" w:cs="Times New Roman"/>
          <w:color w:val="auto"/>
          <w:kern w:val="0"/>
          <w:sz w:val="32"/>
          <w:szCs w:val="32"/>
          <w:lang w:val="en-US" w:eastAsia="zh-CN"/>
        </w:rPr>
        <w:t>、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/>
        </w:rPr>
        <w:t>2023年10月21日</w:t>
      </w:r>
      <w:r>
        <w:rPr>
          <w:rFonts w:hint="eastAsia" w:eastAsia="仿宋_GB2312" w:cs="Times New Roman"/>
          <w:color w:val="auto"/>
          <w:kern w:val="0"/>
          <w:sz w:val="32"/>
          <w:szCs w:val="32"/>
          <w:lang w:val="en-US" w:eastAsia="zh-CN"/>
        </w:rPr>
        <w:t>、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/>
        </w:rPr>
        <w:t>2023年10月27日</w:t>
      </w:r>
      <w:r>
        <w:rPr>
          <w:rFonts w:hint="eastAsia" w:eastAsia="仿宋_GB2312" w:cs="Times New Roman"/>
          <w:color w:val="auto"/>
          <w:kern w:val="0"/>
          <w:sz w:val="32"/>
          <w:szCs w:val="32"/>
          <w:lang w:val="en-US" w:eastAsia="zh-CN"/>
        </w:rPr>
        <w:t>，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/>
        </w:rPr>
        <w:t>采用了加载减速法对车牌号为京CLV2</w:t>
      </w:r>
      <w:r>
        <w:rPr>
          <w:rFonts w:hint="eastAsia" w:eastAsia="仿宋_GB2312" w:cs="Times New Roman"/>
          <w:color w:val="auto"/>
          <w:kern w:val="0"/>
          <w:sz w:val="32"/>
          <w:szCs w:val="32"/>
          <w:lang w:val="en-US" w:eastAsia="zh-CN"/>
        </w:rPr>
        <w:t>**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/>
        </w:rPr>
        <w:t>的江淮牌柴油车（车辆识别代码：LJ166B2C9E15050</w:t>
      </w:r>
      <w:r>
        <w:rPr>
          <w:rFonts w:hint="eastAsia" w:eastAsia="仿宋_GB2312" w:cs="Times New Roman"/>
          <w:color w:val="auto"/>
          <w:kern w:val="0"/>
          <w:sz w:val="32"/>
          <w:szCs w:val="32"/>
          <w:lang w:val="en-US" w:eastAsia="zh-CN"/>
        </w:rPr>
        <w:t>**</w:t>
      </w:r>
      <w:bookmarkStart w:id="5" w:name="_GoBack"/>
      <w:bookmarkEnd w:id="5"/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/>
        </w:rPr>
        <w:t>）</w:t>
      </w:r>
      <w:r>
        <w:rPr>
          <w:rFonts w:hint="eastAsia" w:eastAsia="仿宋_GB2312" w:cs="Times New Roman"/>
          <w:color w:val="auto"/>
          <w:kern w:val="0"/>
          <w:sz w:val="32"/>
          <w:szCs w:val="32"/>
          <w:lang w:val="en-US" w:eastAsia="zh-CN"/>
        </w:rPr>
        <w:t>、车牌号为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/>
        </w:rPr>
        <w:t>津LP13</w:t>
      </w:r>
      <w:r>
        <w:rPr>
          <w:rFonts w:hint="eastAsia" w:eastAsia="仿宋_GB2312" w:cs="Times New Roman"/>
          <w:color w:val="auto"/>
          <w:kern w:val="0"/>
          <w:sz w:val="32"/>
          <w:szCs w:val="32"/>
          <w:lang w:val="en-US" w:eastAsia="zh-CN"/>
        </w:rPr>
        <w:t>**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/>
        </w:rPr>
        <w:t>的福田牌柴油车（车辆识别代码：LVAV2JAB1AE1433</w:t>
      </w:r>
      <w:r>
        <w:rPr>
          <w:rFonts w:hint="eastAsia" w:eastAsia="仿宋_GB2312" w:cs="Times New Roman"/>
          <w:color w:val="auto"/>
          <w:kern w:val="0"/>
          <w:sz w:val="32"/>
          <w:szCs w:val="32"/>
          <w:lang w:val="en-US" w:eastAsia="zh-CN"/>
        </w:rPr>
        <w:t>**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/>
        </w:rPr>
        <w:t>）</w:t>
      </w:r>
      <w:r>
        <w:rPr>
          <w:rFonts w:hint="eastAsia" w:eastAsia="仿宋_GB2312" w:cs="Times New Roman"/>
          <w:color w:val="auto"/>
          <w:kern w:val="0"/>
          <w:sz w:val="32"/>
          <w:szCs w:val="32"/>
          <w:lang w:val="en-US" w:eastAsia="zh-CN"/>
        </w:rPr>
        <w:t>、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/>
        </w:rPr>
        <w:t>车牌号为京EKB3</w:t>
      </w:r>
      <w:r>
        <w:rPr>
          <w:rFonts w:hint="eastAsia" w:eastAsia="仿宋_GB2312" w:cs="Times New Roman"/>
          <w:color w:val="auto"/>
          <w:kern w:val="0"/>
          <w:sz w:val="32"/>
          <w:szCs w:val="32"/>
          <w:lang w:val="en-US" w:eastAsia="zh-CN"/>
        </w:rPr>
        <w:t>**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/>
        </w:rPr>
        <w:t>的福田牌柴油车（车辆识别代码：LVBV3JBB8EJ0555</w:t>
      </w:r>
      <w:r>
        <w:rPr>
          <w:rFonts w:hint="eastAsia" w:eastAsia="仿宋_GB2312" w:cs="Times New Roman"/>
          <w:color w:val="auto"/>
          <w:kern w:val="0"/>
          <w:sz w:val="32"/>
          <w:szCs w:val="32"/>
          <w:lang w:val="en-US" w:eastAsia="zh-CN"/>
        </w:rPr>
        <w:t>**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/>
        </w:rPr>
        <w:t>）</w:t>
      </w:r>
      <w:r>
        <w:rPr>
          <w:rFonts w:hint="eastAsia" w:eastAsia="仿宋_GB2312" w:cs="Times New Roman"/>
          <w:color w:val="auto"/>
          <w:kern w:val="0"/>
          <w:sz w:val="32"/>
          <w:szCs w:val="32"/>
          <w:lang w:val="en-US" w:eastAsia="zh-CN"/>
        </w:rPr>
        <w:t>、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/>
        </w:rPr>
        <w:t>车牌号为津C73N</w:t>
      </w:r>
      <w:r>
        <w:rPr>
          <w:rFonts w:hint="eastAsia" w:eastAsia="仿宋_GB2312" w:cs="Times New Roman"/>
          <w:color w:val="auto"/>
          <w:kern w:val="0"/>
          <w:sz w:val="32"/>
          <w:szCs w:val="32"/>
          <w:lang w:val="en-US" w:eastAsia="zh-CN"/>
        </w:rPr>
        <w:t>**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/>
        </w:rPr>
        <w:t>的凯马牌柴油车（车辆识别代码：LWU2DM2C3DKM006</w:t>
      </w:r>
      <w:r>
        <w:rPr>
          <w:rFonts w:hint="eastAsia" w:eastAsia="仿宋_GB2312" w:cs="Times New Roman"/>
          <w:color w:val="auto"/>
          <w:kern w:val="0"/>
          <w:sz w:val="32"/>
          <w:szCs w:val="32"/>
          <w:lang w:val="en-US" w:eastAsia="zh-CN"/>
        </w:rPr>
        <w:t>**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/>
        </w:rPr>
        <w:t>）、车牌号为京APE5</w:t>
      </w:r>
      <w:r>
        <w:rPr>
          <w:rFonts w:hint="eastAsia" w:eastAsia="仿宋_GB2312" w:cs="Times New Roman"/>
          <w:color w:val="auto"/>
          <w:kern w:val="0"/>
          <w:sz w:val="32"/>
          <w:szCs w:val="32"/>
          <w:lang w:val="en-US" w:eastAsia="zh-CN"/>
        </w:rPr>
        <w:t>**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/>
        </w:rPr>
        <w:t>的江淮牌柴油车（车辆识别代码：LJ166B3C9C15022</w:t>
      </w:r>
      <w:r>
        <w:rPr>
          <w:rFonts w:hint="eastAsia" w:eastAsia="仿宋_GB2312" w:cs="Times New Roman"/>
          <w:color w:val="auto"/>
          <w:kern w:val="0"/>
          <w:sz w:val="32"/>
          <w:szCs w:val="32"/>
          <w:lang w:val="en-US" w:eastAsia="zh-CN"/>
        </w:rPr>
        <w:t>**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/>
        </w:rPr>
        <w:t>）、车牌号为津NZ21</w:t>
      </w:r>
      <w:r>
        <w:rPr>
          <w:rFonts w:hint="eastAsia" w:eastAsia="仿宋_GB2312" w:cs="Times New Roman"/>
          <w:color w:val="auto"/>
          <w:kern w:val="0"/>
          <w:sz w:val="32"/>
          <w:szCs w:val="32"/>
          <w:lang w:val="en-US" w:eastAsia="zh-CN"/>
        </w:rPr>
        <w:t>**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/>
        </w:rPr>
        <w:t>的福田牌柴油车（车辆识别代码：LVAV2JAB4CE2093</w:t>
      </w:r>
      <w:r>
        <w:rPr>
          <w:rFonts w:hint="eastAsia" w:eastAsia="仿宋_GB2312" w:cs="Times New Roman"/>
          <w:color w:val="auto"/>
          <w:kern w:val="0"/>
          <w:sz w:val="32"/>
          <w:szCs w:val="32"/>
          <w:lang w:val="en-US" w:eastAsia="zh-CN"/>
        </w:rPr>
        <w:t>**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/>
        </w:rPr>
        <w:t>）进行了检验，</w:t>
      </w:r>
      <w:r>
        <w:rPr>
          <w:rFonts w:hint="eastAsia" w:eastAsia="仿宋_GB2312" w:cs="Times New Roman"/>
          <w:color w:val="auto"/>
          <w:kern w:val="0"/>
          <w:sz w:val="32"/>
          <w:szCs w:val="32"/>
          <w:lang w:val="en-US" w:eastAsia="zh-CN"/>
        </w:rPr>
        <w:t>均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/>
        </w:rPr>
        <w:t>出具了结果为“通过”的《在用车排放检验报告》（报告编号分别为：120225642309151731250310、120225642309221317290392、120225642309231044480159、120225642309251733570236、120225642310211212490384、120225642310270932230392）。执法人员调取上述6辆柴油车的历史检验视频发现，在排放检验的过程中，上述柴油车排放</w:t>
      </w:r>
      <w:r>
        <w:rPr>
          <w:rFonts w:hint="eastAsia" w:eastAsia="仿宋_GB2312" w:cs="Times New Roman"/>
          <w:color w:val="auto"/>
          <w:kern w:val="0"/>
          <w:sz w:val="32"/>
          <w:szCs w:val="32"/>
          <w:lang w:val="en-US" w:eastAsia="zh-CN"/>
        </w:rPr>
        <w:t>均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/>
        </w:rPr>
        <w:t>有明显可见烟度。依据《柴油车污染物排放限值及测量方法（自由加速法及加载减速法）》（GB3847-2018）8.2.2“车辆排放有明显可见烟度或烟度值超过林格曼1级，则判定排放检验不合格”的规定，上述柴油车检验结果应判定不合格，但你单位仍出具结果为“通过”的《在用车排放检验报告》。你单位上述行为属于出具虚假排放检验报告。</w:t>
      </w:r>
      <w:r>
        <w:rPr>
          <w:rFonts w:hint="eastAsia" w:eastAsia="仿宋_GB2312" w:cs="Times New Roman"/>
          <w:color w:val="auto"/>
          <w:kern w:val="0"/>
          <w:sz w:val="32"/>
          <w:szCs w:val="32"/>
          <w:lang w:val="en-US" w:eastAsia="zh-CN"/>
        </w:rPr>
        <w:t>经查，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/>
        </w:rPr>
        <w:t>你单位对上述</w:t>
      </w:r>
      <w:r>
        <w:rPr>
          <w:rFonts w:hint="eastAsia" w:eastAsia="仿宋_GB2312" w:cs="Times New Roman"/>
          <w:color w:val="auto"/>
          <w:kern w:val="0"/>
          <w:sz w:val="32"/>
          <w:szCs w:val="32"/>
          <w:lang w:val="en-US" w:eastAsia="zh-CN"/>
        </w:rPr>
        <w:t>6辆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/>
        </w:rPr>
        <w:t>柴油车排放检验收费</w:t>
      </w:r>
      <w:r>
        <w:rPr>
          <w:rFonts w:hint="eastAsia" w:eastAsia="仿宋_GB2312" w:cs="Times New Roman"/>
          <w:color w:val="auto"/>
          <w:kern w:val="0"/>
          <w:sz w:val="32"/>
          <w:szCs w:val="32"/>
          <w:lang w:val="en-US" w:eastAsia="zh-CN"/>
        </w:rPr>
        <w:t>共计一千一百四十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/>
        </w:rPr>
        <w:t>元</w:t>
      </w:r>
      <w:r>
        <w:rPr>
          <w:rFonts w:hint="eastAsia" w:eastAsia="仿宋_GB2312" w:cs="Times New Roman"/>
          <w:color w:val="auto"/>
          <w:kern w:val="0"/>
          <w:sz w:val="32"/>
          <w:szCs w:val="32"/>
          <w:lang w:val="en-US" w:eastAsia="zh-CN"/>
        </w:rPr>
        <w:t>，应认定为违法所得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tabs>
          <w:tab w:val="left" w:pos="894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640" w:firstLineChars="200"/>
        <w:textAlignment w:val="auto"/>
        <w:rPr>
          <w:rFonts w:eastAsia="仿宋_GB2312"/>
          <w:color w:val="auto"/>
          <w:sz w:val="32"/>
          <w:szCs w:val="32"/>
        </w:rPr>
      </w:pPr>
      <w:r>
        <w:rPr>
          <w:rFonts w:eastAsia="仿宋_GB2312"/>
          <w:color w:val="auto"/>
          <w:kern w:val="0"/>
          <w:sz w:val="32"/>
          <w:szCs w:val="32"/>
        </w:rPr>
        <w:t>以上事实，有</w:t>
      </w:r>
      <w:bookmarkStart w:id="3" w:name="PO_4_ShiShiZhengJu"/>
      <w:r>
        <w:rPr>
          <w:rFonts w:eastAsia="仿宋_GB2312"/>
          <w:color w:val="auto"/>
          <w:kern w:val="0"/>
          <w:sz w:val="32"/>
          <w:szCs w:val="32"/>
        </w:rPr>
        <w:t>《天津市生态环境局现场检查（勘察）笔录》《天津市生态环境局调查询问笔录》</w:t>
      </w:r>
      <w:r>
        <w:rPr>
          <w:rFonts w:hint="eastAsia" w:eastAsia="仿宋_GB2312"/>
          <w:color w:val="auto"/>
          <w:sz w:val="32"/>
          <w:szCs w:val="32"/>
        </w:rPr>
        <w:t>、</w:t>
      </w:r>
      <w:r>
        <w:rPr>
          <w:rFonts w:hint="eastAsia" w:eastAsia="仿宋_GB2312"/>
          <w:color w:val="auto"/>
          <w:sz w:val="32"/>
          <w:szCs w:val="32"/>
          <w:lang w:eastAsia="zh-CN"/>
        </w:rPr>
        <w:t>你单位出具的</w:t>
      </w:r>
      <w:r>
        <w:rPr>
          <w:rFonts w:hint="eastAsia" w:eastAsia="仿宋_GB2312"/>
          <w:color w:val="auto"/>
          <w:sz w:val="32"/>
          <w:szCs w:val="32"/>
          <w:lang w:val="en-US" w:eastAsia="zh-CN"/>
        </w:rPr>
        <w:t>6份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/>
        </w:rPr>
        <w:t>《在用车排放检验报告》（报告编号分别为：120225642309151731250310、120225642309221317290392、120225642309231044480159、120225642309251733570236、120225642310211212490384、120225642310270932230392）、调取你单位车辆检验视频、《柴油车污染物排放限值及测量方法（自由加速法及加载减速法）》（GB3847-2018）、你单位出具的上述车辆检验收费证明、</w:t>
      </w:r>
      <w:r>
        <w:rPr>
          <w:rFonts w:eastAsia="仿宋_GB2312"/>
          <w:color w:val="auto"/>
          <w:sz w:val="32"/>
          <w:szCs w:val="32"/>
        </w:rPr>
        <w:t>现场拍摄的视频以及营业执照复印件</w:t>
      </w:r>
      <w:bookmarkEnd w:id="3"/>
      <w:r>
        <w:rPr>
          <w:rFonts w:eastAsia="仿宋_GB2312"/>
          <w:color w:val="auto"/>
          <w:sz w:val="32"/>
          <w:szCs w:val="32"/>
        </w:rPr>
        <w:t>等证据为凭。</w:t>
      </w:r>
    </w:p>
    <w:p>
      <w:pPr>
        <w:keepNext w:val="0"/>
        <w:keepLines w:val="0"/>
        <w:pageBreakBefore w:val="0"/>
        <w:widowControl w:val="0"/>
        <w:tabs>
          <w:tab w:val="left" w:pos="894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640" w:firstLineChars="200"/>
        <w:textAlignment w:val="auto"/>
        <w:rPr>
          <w:rFonts w:eastAsia="仿宋_GB2312"/>
          <w:color w:val="auto"/>
          <w:kern w:val="0"/>
          <w:sz w:val="32"/>
          <w:szCs w:val="32"/>
        </w:rPr>
      </w:pPr>
      <w:r>
        <w:rPr>
          <w:rFonts w:eastAsia="仿宋_GB2312"/>
          <w:color w:val="auto"/>
          <w:sz w:val="32"/>
          <w:szCs w:val="32"/>
        </w:rPr>
        <w:t>你单位上述行为违反了</w:t>
      </w:r>
      <w:r>
        <w:rPr>
          <w:rFonts w:hint="eastAsia" w:eastAsia="仿宋_GB2312"/>
          <w:color w:val="auto"/>
          <w:sz w:val="32"/>
          <w:szCs w:val="32"/>
          <w:lang w:val="en-US" w:eastAsia="zh-CN"/>
        </w:rPr>
        <w:t>《中华人民共和国大气污染防治法》第五十四条第一款</w:t>
      </w:r>
      <w:r>
        <w:rPr>
          <w:rFonts w:eastAsia="仿宋_GB2312"/>
          <w:color w:val="auto"/>
          <w:sz w:val="32"/>
          <w:szCs w:val="32"/>
        </w:rPr>
        <w:t>的规定</w:t>
      </w:r>
      <w:r>
        <w:rPr>
          <w:rFonts w:eastAsia="仿宋_GB2312"/>
          <w:color w:val="auto"/>
          <w:kern w:val="0"/>
          <w:sz w:val="32"/>
          <w:szCs w:val="32"/>
        </w:rPr>
        <w:t xml:space="preserve">，依法应当予以处罚。 </w:t>
      </w:r>
    </w:p>
    <w:p>
      <w:pPr>
        <w:keepNext w:val="0"/>
        <w:keepLines w:val="0"/>
        <w:pageBreakBefore w:val="0"/>
        <w:widowControl w:val="0"/>
        <w:tabs>
          <w:tab w:val="left" w:pos="1260"/>
          <w:tab w:val="left" w:pos="1880"/>
          <w:tab w:val="left" w:pos="2420"/>
          <w:tab w:val="left" w:pos="3040"/>
          <w:tab w:val="left" w:pos="7895"/>
          <w:tab w:val="left" w:pos="894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640" w:firstLineChars="200"/>
        <w:textAlignment w:val="auto"/>
        <w:rPr>
          <w:rFonts w:hint="eastAsia" w:eastAsia="仿宋_GB2312"/>
          <w:color w:val="auto"/>
          <w:kern w:val="0"/>
          <w:sz w:val="32"/>
          <w:szCs w:val="32"/>
        </w:rPr>
      </w:pPr>
      <w:r>
        <w:rPr>
          <w:rFonts w:eastAsia="仿宋_GB2312"/>
          <w:color w:val="auto"/>
          <w:kern w:val="0"/>
          <w:sz w:val="32"/>
          <w:szCs w:val="32"/>
        </w:rPr>
        <w:t>我局于</w:t>
      </w:r>
      <w:r>
        <w:rPr>
          <w:rFonts w:hint="eastAsia" w:eastAsia="仿宋_GB2312"/>
          <w:color w:val="auto"/>
          <w:kern w:val="0"/>
          <w:sz w:val="32"/>
          <w:szCs w:val="32"/>
          <w:lang w:eastAsia="zh-CN"/>
        </w:rPr>
        <w:t>202</w:t>
      </w:r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3</w:t>
      </w:r>
      <w:r>
        <w:rPr>
          <w:rFonts w:eastAsia="仿宋_GB2312"/>
          <w:color w:val="auto"/>
          <w:kern w:val="0"/>
          <w:sz w:val="32"/>
          <w:szCs w:val="32"/>
        </w:rPr>
        <w:t>年</w:t>
      </w:r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12</w:t>
      </w:r>
      <w:r>
        <w:rPr>
          <w:rFonts w:eastAsia="仿宋_GB2312"/>
          <w:color w:val="auto"/>
          <w:kern w:val="0"/>
          <w:sz w:val="32"/>
          <w:szCs w:val="32"/>
        </w:rPr>
        <w:t>月</w:t>
      </w:r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15</w:t>
      </w:r>
      <w:r>
        <w:rPr>
          <w:rFonts w:eastAsia="仿宋_GB2312"/>
          <w:color w:val="auto"/>
          <w:kern w:val="0"/>
          <w:sz w:val="32"/>
          <w:szCs w:val="32"/>
        </w:rPr>
        <w:t>日以《天津市生态环境局行政</w:t>
      </w:r>
      <w:r>
        <w:rPr>
          <w:rFonts w:hint="eastAsia" w:eastAsia="仿宋_GB2312"/>
          <w:color w:val="auto"/>
          <w:kern w:val="0"/>
          <w:sz w:val="32"/>
          <w:szCs w:val="32"/>
        </w:rPr>
        <w:t>处罚事先</w:t>
      </w:r>
      <w:r>
        <w:rPr>
          <w:rFonts w:eastAsia="仿宋_GB2312"/>
          <w:color w:val="auto"/>
          <w:kern w:val="0"/>
          <w:sz w:val="32"/>
          <w:szCs w:val="32"/>
        </w:rPr>
        <w:t>告知书》（津市环</w:t>
      </w:r>
      <w:r>
        <w:rPr>
          <w:rFonts w:hint="eastAsia" w:eastAsia="仿宋_GB2312"/>
          <w:color w:val="auto"/>
          <w:kern w:val="0"/>
          <w:sz w:val="32"/>
          <w:szCs w:val="32"/>
        </w:rPr>
        <w:t>事</w:t>
      </w:r>
      <w:r>
        <w:rPr>
          <w:rFonts w:eastAsia="仿宋_GB2312"/>
          <w:color w:val="auto"/>
          <w:kern w:val="0"/>
          <w:sz w:val="32"/>
          <w:szCs w:val="32"/>
        </w:rPr>
        <w:t>告字〔</w:t>
      </w:r>
      <w:r>
        <w:rPr>
          <w:rFonts w:hint="eastAsia" w:eastAsia="仿宋_GB2312"/>
          <w:color w:val="auto"/>
          <w:kern w:val="0"/>
          <w:sz w:val="32"/>
          <w:szCs w:val="32"/>
          <w:lang w:eastAsia="zh-CN"/>
        </w:rPr>
        <w:t>202</w:t>
      </w:r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3</w:t>
      </w:r>
      <w:r>
        <w:rPr>
          <w:rFonts w:eastAsia="仿宋_GB2312"/>
          <w:color w:val="auto"/>
          <w:kern w:val="0"/>
          <w:sz w:val="32"/>
          <w:szCs w:val="32"/>
        </w:rPr>
        <w:t>〕</w:t>
      </w:r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247</w:t>
      </w:r>
      <w:r>
        <w:rPr>
          <w:rFonts w:eastAsia="仿宋_GB2312"/>
          <w:color w:val="auto"/>
          <w:kern w:val="0"/>
          <w:sz w:val="32"/>
          <w:szCs w:val="32"/>
        </w:rPr>
        <w:t>号），告知你单位违法事实、处罚依据和拟作出的处罚决定，并明确告知你单位有权</w:t>
      </w:r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提出</w:t>
      </w:r>
      <w:r>
        <w:rPr>
          <w:rFonts w:eastAsia="仿宋_GB2312"/>
          <w:color w:val="auto"/>
          <w:kern w:val="0"/>
          <w:sz w:val="32"/>
          <w:szCs w:val="32"/>
        </w:rPr>
        <w:t>陈述</w:t>
      </w:r>
      <w:r>
        <w:rPr>
          <w:rFonts w:hint="eastAsia" w:eastAsia="仿宋_GB2312"/>
          <w:color w:val="auto"/>
          <w:kern w:val="0"/>
          <w:sz w:val="32"/>
          <w:szCs w:val="32"/>
        </w:rPr>
        <w:t>、申辩</w:t>
      </w:r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意见</w:t>
      </w:r>
      <w:r>
        <w:rPr>
          <w:rFonts w:eastAsia="仿宋_GB2312"/>
          <w:color w:val="auto"/>
          <w:kern w:val="0"/>
          <w:sz w:val="32"/>
          <w:szCs w:val="32"/>
        </w:rPr>
        <w:t>。</w:t>
      </w:r>
      <w:r>
        <w:rPr>
          <w:rFonts w:hint="eastAsia" w:eastAsia="仿宋_GB2312"/>
          <w:color w:val="auto"/>
          <w:kern w:val="0"/>
          <w:sz w:val="32"/>
          <w:szCs w:val="32"/>
        </w:rPr>
        <w:t>我局于</w:t>
      </w:r>
      <w:r>
        <w:rPr>
          <w:rFonts w:hint="eastAsia" w:eastAsia="仿宋_GB2312"/>
          <w:color w:val="auto"/>
          <w:kern w:val="0"/>
          <w:sz w:val="32"/>
          <w:szCs w:val="32"/>
          <w:lang w:eastAsia="zh-CN"/>
        </w:rPr>
        <w:t>202</w:t>
      </w:r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3</w:t>
      </w:r>
      <w:r>
        <w:rPr>
          <w:rFonts w:hint="eastAsia" w:eastAsia="仿宋_GB2312"/>
          <w:color w:val="auto"/>
          <w:kern w:val="0"/>
          <w:sz w:val="32"/>
          <w:szCs w:val="32"/>
        </w:rPr>
        <w:t>年</w:t>
      </w:r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12</w:t>
      </w:r>
      <w:r>
        <w:rPr>
          <w:rFonts w:hint="eastAsia" w:eastAsia="仿宋_GB2312"/>
          <w:color w:val="auto"/>
          <w:kern w:val="0"/>
          <w:sz w:val="32"/>
          <w:szCs w:val="32"/>
        </w:rPr>
        <w:t>月</w:t>
      </w:r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20</w:t>
      </w:r>
      <w:r>
        <w:rPr>
          <w:rFonts w:hint="eastAsia" w:eastAsia="仿宋_GB2312"/>
          <w:color w:val="auto"/>
          <w:kern w:val="0"/>
          <w:sz w:val="32"/>
          <w:szCs w:val="32"/>
        </w:rPr>
        <w:t>日向你单位送达上述文件，你单位于当日签收。</w:t>
      </w:r>
    </w:p>
    <w:p>
      <w:pPr>
        <w:keepNext w:val="0"/>
        <w:keepLines w:val="0"/>
        <w:pageBreakBefore w:val="0"/>
        <w:widowControl w:val="0"/>
        <w:tabs>
          <w:tab w:val="left" w:pos="1260"/>
          <w:tab w:val="left" w:pos="1880"/>
          <w:tab w:val="left" w:pos="2420"/>
          <w:tab w:val="left" w:pos="3040"/>
          <w:tab w:val="left" w:pos="7895"/>
          <w:tab w:val="left" w:pos="894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640" w:firstLineChars="200"/>
        <w:textAlignment w:val="auto"/>
        <w:rPr>
          <w:rFonts w:eastAsia="仿宋_GB2312"/>
          <w:color w:val="auto"/>
          <w:kern w:val="0"/>
          <w:sz w:val="32"/>
          <w:szCs w:val="32"/>
        </w:rPr>
      </w:pPr>
      <w:r>
        <w:rPr>
          <w:rFonts w:hint="eastAsia" w:eastAsia="仿宋_GB2312"/>
          <w:color w:val="auto"/>
          <w:kern w:val="0"/>
          <w:sz w:val="32"/>
          <w:szCs w:val="32"/>
          <w:lang w:eastAsia="zh-CN"/>
        </w:rPr>
        <w:t>202</w:t>
      </w:r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3</w:t>
      </w:r>
      <w:r>
        <w:rPr>
          <w:rFonts w:hint="eastAsia" w:eastAsia="仿宋_GB2312"/>
          <w:color w:val="auto"/>
          <w:kern w:val="0"/>
          <w:sz w:val="32"/>
          <w:szCs w:val="32"/>
        </w:rPr>
        <w:t>年</w:t>
      </w:r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12</w:t>
      </w:r>
      <w:r>
        <w:rPr>
          <w:rFonts w:hint="eastAsia" w:eastAsia="仿宋_GB2312"/>
          <w:color w:val="auto"/>
          <w:kern w:val="0"/>
          <w:sz w:val="32"/>
          <w:szCs w:val="32"/>
        </w:rPr>
        <w:t>月</w:t>
      </w:r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28</w:t>
      </w:r>
      <w:r>
        <w:rPr>
          <w:rFonts w:hint="eastAsia" w:eastAsia="仿宋_GB2312"/>
          <w:color w:val="auto"/>
          <w:kern w:val="0"/>
          <w:sz w:val="32"/>
          <w:szCs w:val="32"/>
        </w:rPr>
        <w:t>日，你单位向我局</w:t>
      </w:r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提出</w:t>
      </w:r>
      <w:r>
        <w:rPr>
          <w:rFonts w:hint="eastAsia" w:eastAsia="仿宋_GB2312"/>
          <w:color w:val="auto"/>
          <w:kern w:val="0"/>
          <w:sz w:val="32"/>
          <w:szCs w:val="32"/>
        </w:rPr>
        <w:t>陈述</w:t>
      </w:r>
      <w:r>
        <w:rPr>
          <w:rFonts w:hint="eastAsia" w:eastAsia="仿宋_GB2312"/>
          <w:color w:val="auto"/>
          <w:kern w:val="0"/>
          <w:sz w:val="32"/>
          <w:szCs w:val="32"/>
          <w:lang w:eastAsia="zh-CN"/>
        </w:rPr>
        <w:t>、</w:t>
      </w:r>
      <w:r>
        <w:rPr>
          <w:rFonts w:hint="eastAsia" w:eastAsia="仿宋_GB2312"/>
          <w:color w:val="auto"/>
          <w:kern w:val="0"/>
          <w:sz w:val="32"/>
          <w:szCs w:val="32"/>
        </w:rPr>
        <w:t>申辩意见如下：</w:t>
      </w:r>
    </w:p>
    <w:p>
      <w:pPr>
        <w:keepNext w:val="0"/>
        <w:keepLines w:val="0"/>
        <w:pageBreakBefore w:val="0"/>
        <w:widowControl w:val="0"/>
        <w:tabs>
          <w:tab w:val="left" w:pos="1260"/>
          <w:tab w:val="left" w:pos="1880"/>
          <w:tab w:val="left" w:pos="2420"/>
          <w:tab w:val="left" w:pos="3040"/>
          <w:tab w:val="left" w:pos="7895"/>
          <w:tab w:val="left" w:pos="894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640" w:firstLineChars="200"/>
        <w:textAlignment w:val="auto"/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1.企业内部监管不到位，部分员工对相关标准认知度不够全面、不够深刻；</w:t>
      </w:r>
    </w:p>
    <w:p>
      <w:pPr>
        <w:keepNext w:val="0"/>
        <w:keepLines w:val="0"/>
        <w:pageBreakBefore w:val="0"/>
        <w:widowControl w:val="0"/>
        <w:tabs>
          <w:tab w:val="left" w:pos="1260"/>
          <w:tab w:val="left" w:pos="1880"/>
          <w:tab w:val="left" w:pos="2420"/>
          <w:tab w:val="left" w:pos="3040"/>
          <w:tab w:val="left" w:pos="7895"/>
          <w:tab w:val="left" w:pos="894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640" w:firstLineChars="200"/>
        <w:textAlignment w:val="auto"/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2.组织检测人员学习相关标准，加强内部监管，同时积极协调相关车辆进行复检；</w:t>
      </w:r>
    </w:p>
    <w:p>
      <w:pPr>
        <w:keepNext w:val="0"/>
        <w:keepLines w:val="0"/>
        <w:pageBreakBefore w:val="0"/>
        <w:widowControl w:val="0"/>
        <w:tabs>
          <w:tab w:val="left" w:pos="1260"/>
          <w:tab w:val="left" w:pos="1880"/>
          <w:tab w:val="left" w:pos="2420"/>
          <w:tab w:val="left" w:pos="3040"/>
          <w:tab w:val="left" w:pos="7895"/>
          <w:tab w:val="left" w:pos="894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640" w:firstLineChars="200"/>
        <w:textAlignment w:val="auto"/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3.企业积极履行社会责任，为当地镇政府解决了部分下岗职工就业问题，是镇政府重点帮扶企业；</w:t>
      </w:r>
    </w:p>
    <w:p>
      <w:pPr>
        <w:keepNext w:val="0"/>
        <w:keepLines w:val="0"/>
        <w:pageBreakBefore w:val="0"/>
        <w:widowControl w:val="0"/>
        <w:tabs>
          <w:tab w:val="left" w:pos="1260"/>
          <w:tab w:val="left" w:pos="1880"/>
          <w:tab w:val="left" w:pos="2420"/>
          <w:tab w:val="left" w:pos="3040"/>
          <w:tab w:val="left" w:pos="7895"/>
          <w:tab w:val="left" w:pos="894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640" w:firstLineChars="200"/>
        <w:textAlignment w:val="auto"/>
        <w:rPr>
          <w:rFonts w:hint="eastAsia" w:eastAsia="仿宋_GB2312"/>
          <w:color w:val="auto"/>
          <w:kern w:val="0"/>
          <w:sz w:val="32"/>
          <w:szCs w:val="32"/>
        </w:rPr>
      </w:pPr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4.受大环境影响，企业经营较为困难，申请从轻处罚。</w:t>
      </w:r>
    </w:p>
    <w:p>
      <w:pPr>
        <w:keepNext w:val="0"/>
        <w:keepLines w:val="0"/>
        <w:pageBreakBefore w:val="0"/>
        <w:widowControl w:val="0"/>
        <w:tabs>
          <w:tab w:val="left" w:pos="1260"/>
          <w:tab w:val="left" w:pos="1880"/>
          <w:tab w:val="left" w:pos="2420"/>
          <w:tab w:val="left" w:pos="3040"/>
          <w:tab w:val="left" w:pos="7560"/>
          <w:tab w:val="left" w:pos="894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640" w:firstLineChars="200"/>
        <w:jc w:val="left"/>
        <w:textAlignment w:val="auto"/>
        <w:rPr>
          <w:rFonts w:eastAsia="仿宋_GB2312"/>
          <w:color w:val="auto"/>
          <w:kern w:val="0"/>
          <w:sz w:val="32"/>
          <w:szCs w:val="32"/>
        </w:rPr>
      </w:pPr>
      <w:r>
        <w:rPr>
          <w:rFonts w:eastAsia="仿宋_GB2312"/>
          <w:color w:val="auto"/>
          <w:kern w:val="0"/>
          <w:sz w:val="32"/>
          <w:szCs w:val="32"/>
        </w:rPr>
        <w:t>以上事实，有《天津市生态环境局行政处罚</w:t>
      </w:r>
      <w:r>
        <w:rPr>
          <w:rFonts w:hint="eastAsia" w:eastAsia="仿宋_GB2312"/>
          <w:color w:val="auto"/>
          <w:kern w:val="0"/>
          <w:sz w:val="32"/>
          <w:szCs w:val="32"/>
        </w:rPr>
        <w:t>事先</w:t>
      </w:r>
      <w:r>
        <w:rPr>
          <w:rFonts w:eastAsia="仿宋_GB2312"/>
          <w:color w:val="auto"/>
          <w:kern w:val="0"/>
          <w:sz w:val="32"/>
          <w:szCs w:val="32"/>
        </w:rPr>
        <w:t>告知书》（津市环</w:t>
      </w:r>
      <w:r>
        <w:rPr>
          <w:rFonts w:hint="eastAsia" w:eastAsia="仿宋_GB2312"/>
          <w:color w:val="auto"/>
          <w:kern w:val="0"/>
          <w:sz w:val="32"/>
          <w:szCs w:val="32"/>
        </w:rPr>
        <w:t>事</w:t>
      </w:r>
      <w:r>
        <w:rPr>
          <w:rFonts w:eastAsia="仿宋_GB2312"/>
          <w:color w:val="auto"/>
          <w:kern w:val="0"/>
          <w:sz w:val="32"/>
          <w:szCs w:val="32"/>
        </w:rPr>
        <w:t>告字〔</w:t>
      </w:r>
      <w:r>
        <w:rPr>
          <w:rFonts w:hint="eastAsia" w:eastAsia="仿宋_GB2312"/>
          <w:color w:val="auto"/>
          <w:kern w:val="0"/>
          <w:sz w:val="32"/>
          <w:szCs w:val="32"/>
          <w:lang w:eastAsia="zh-CN"/>
        </w:rPr>
        <w:t>202</w:t>
      </w:r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3</w:t>
      </w:r>
      <w:r>
        <w:rPr>
          <w:rFonts w:eastAsia="仿宋_GB2312"/>
          <w:color w:val="auto"/>
          <w:kern w:val="0"/>
          <w:sz w:val="32"/>
          <w:szCs w:val="32"/>
        </w:rPr>
        <w:t>〕</w:t>
      </w:r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247</w:t>
      </w:r>
      <w:r>
        <w:rPr>
          <w:rFonts w:eastAsia="仿宋_GB2312"/>
          <w:color w:val="auto"/>
          <w:kern w:val="0"/>
          <w:sz w:val="32"/>
          <w:szCs w:val="32"/>
        </w:rPr>
        <w:t>号）</w:t>
      </w:r>
      <w:r>
        <w:rPr>
          <w:rFonts w:hint="eastAsia" w:eastAsia="仿宋_GB2312"/>
          <w:color w:val="auto"/>
          <w:kern w:val="0"/>
          <w:sz w:val="32"/>
          <w:szCs w:val="32"/>
        </w:rPr>
        <w:t>及</w:t>
      </w:r>
      <w:r>
        <w:rPr>
          <w:rFonts w:hint="eastAsia" w:eastAsia="仿宋_GB2312"/>
          <w:color w:val="auto"/>
          <w:kern w:val="0"/>
          <w:sz w:val="32"/>
          <w:szCs w:val="32"/>
          <w:lang w:eastAsia="zh-CN"/>
        </w:rPr>
        <w:t>其</w:t>
      </w:r>
      <w:r>
        <w:rPr>
          <w:rFonts w:hint="eastAsia" w:eastAsia="仿宋_GB2312"/>
          <w:color w:val="auto"/>
          <w:kern w:val="0"/>
          <w:sz w:val="32"/>
          <w:szCs w:val="32"/>
        </w:rPr>
        <w:t>送达回证、</w:t>
      </w:r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你单位提出的</w:t>
      </w:r>
      <w:r>
        <w:rPr>
          <w:rFonts w:hint="eastAsia" w:eastAsia="仿宋_GB2312"/>
          <w:color w:val="auto"/>
          <w:kern w:val="0"/>
          <w:sz w:val="32"/>
          <w:szCs w:val="32"/>
        </w:rPr>
        <w:t>陈述申辩材料</w:t>
      </w:r>
      <w:r>
        <w:rPr>
          <w:rFonts w:eastAsia="仿宋_GB2312"/>
          <w:color w:val="auto"/>
          <w:kern w:val="0"/>
          <w:sz w:val="32"/>
          <w:szCs w:val="32"/>
        </w:rPr>
        <w:t xml:space="preserve">等证据为凭。  </w:t>
      </w:r>
    </w:p>
    <w:p>
      <w:pPr>
        <w:keepNext w:val="0"/>
        <w:keepLines w:val="0"/>
        <w:pageBreakBefore w:val="0"/>
        <w:widowControl w:val="0"/>
        <w:tabs>
          <w:tab w:val="left" w:pos="1260"/>
          <w:tab w:val="left" w:pos="1880"/>
          <w:tab w:val="left" w:pos="2420"/>
          <w:tab w:val="left" w:pos="3040"/>
          <w:tab w:val="left" w:pos="7560"/>
          <w:tab w:val="left" w:pos="894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640" w:firstLineChars="200"/>
        <w:jc w:val="left"/>
        <w:textAlignment w:val="auto"/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eastAsia="仿宋_GB2312"/>
          <w:color w:val="auto"/>
          <w:kern w:val="0"/>
          <w:sz w:val="32"/>
          <w:szCs w:val="32"/>
        </w:rPr>
        <w:t>经</w:t>
      </w:r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集体审议</w:t>
      </w:r>
      <w:r>
        <w:rPr>
          <w:rFonts w:hint="eastAsia" w:eastAsia="仿宋_GB2312"/>
          <w:color w:val="auto"/>
          <w:kern w:val="0"/>
          <w:sz w:val="32"/>
          <w:szCs w:val="32"/>
        </w:rPr>
        <w:t>，</w:t>
      </w:r>
      <w:r>
        <w:rPr>
          <w:rFonts w:hint="eastAsia" w:eastAsia="仿宋_GB2312"/>
          <w:color w:val="auto"/>
          <w:kern w:val="0"/>
          <w:sz w:val="32"/>
          <w:szCs w:val="32"/>
          <w:lang w:eastAsia="zh-CN"/>
        </w:rPr>
        <w:t>你单位提交的陈述申辩意见不影响本案违法事实的认定，</w:t>
      </w:r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采纳你单位积极整改、积极履行社会责任、企业经营困难的陈述申辩意见，依据《中华人民共和国行政处罚法》第三十二条第一项的规定，对你单位从轻处罚。</w:t>
      </w:r>
    </w:p>
    <w:p>
      <w:pPr>
        <w:keepNext w:val="0"/>
        <w:keepLines w:val="0"/>
        <w:pageBreakBefore w:val="0"/>
        <w:widowControl w:val="0"/>
        <w:tabs>
          <w:tab w:val="left" w:pos="1260"/>
          <w:tab w:val="left" w:pos="1880"/>
          <w:tab w:val="left" w:pos="2420"/>
          <w:tab w:val="left" w:pos="3040"/>
          <w:tab w:val="left" w:pos="7560"/>
          <w:tab w:val="left" w:pos="894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640" w:firstLineChars="200"/>
        <w:jc w:val="left"/>
        <w:textAlignment w:val="auto"/>
        <w:rPr>
          <w:rFonts w:eastAsia="黑体"/>
          <w:color w:val="auto"/>
          <w:kern w:val="0"/>
          <w:sz w:val="32"/>
          <w:szCs w:val="32"/>
        </w:rPr>
      </w:pPr>
      <w:r>
        <w:rPr>
          <w:rFonts w:eastAsia="黑体"/>
          <w:color w:val="auto"/>
          <w:kern w:val="0"/>
          <w:sz w:val="32"/>
          <w:szCs w:val="32"/>
        </w:rPr>
        <w:t>二、</w:t>
      </w:r>
      <w:r>
        <w:rPr>
          <w:rFonts w:hint="eastAsia" w:eastAsia="黑体"/>
          <w:color w:val="auto"/>
          <w:kern w:val="0"/>
          <w:sz w:val="32"/>
          <w:szCs w:val="32"/>
        </w:rPr>
        <w:t>责令改正和行政处罚的依据、种类</w:t>
      </w:r>
    </w:p>
    <w:p>
      <w:pPr>
        <w:keepNext w:val="0"/>
        <w:keepLines w:val="0"/>
        <w:pageBreakBefore w:val="0"/>
        <w:widowControl w:val="0"/>
        <w:tabs>
          <w:tab w:val="left" w:pos="894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640" w:firstLineChars="200"/>
        <w:jc w:val="left"/>
        <w:textAlignment w:val="auto"/>
        <w:rPr>
          <w:rFonts w:hint="eastAsia" w:eastAsia="仿宋_GB2312"/>
          <w:color w:val="auto"/>
          <w:kern w:val="0"/>
          <w:sz w:val="32"/>
          <w:szCs w:val="32"/>
          <w:lang w:eastAsia="zh-CN"/>
        </w:rPr>
      </w:pPr>
      <w:r>
        <w:rPr>
          <w:rFonts w:eastAsia="仿宋_GB2312"/>
          <w:color w:val="auto"/>
          <w:kern w:val="0"/>
          <w:sz w:val="32"/>
          <w:szCs w:val="32"/>
        </w:rPr>
        <w:t>依据</w:t>
      </w:r>
      <w:r>
        <w:rPr>
          <w:rFonts w:hint="eastAsia" w:eastAsia="仿宋_GB2312"/>
          <w:color w:val="auto"/>
          <w:kern w:val="0"/>
          <w:sz w:val="32"/>
          <w:szCs w:val="32"/>
          <w:lang w:eastAsia="zh-CN"/>
        </w:rPr>
        <w:t>《</w:t>
      </w:r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中华人民共和国大气污染防治法》第一百一十二条第一款</w:t>
      </w:r>
      <w:r>
        <w:rPr>
          <w:rFonts w:hint="eastAsia" w:eastAsia="仿宋_GB2312"/>
          <w:color w:val="auto"/>
          <w:kern w:val="0"/>
          <w:sz w:val="32"/>
          <w:szCs w:val="32"/>
        </w:rPr>
        <w:t>的</w:t>
      </w:r>
      <w:r>
        <w:rPr>
          <w:rFonts w:eastAsia="仿宋_GB2312"/>
          <w:color w:val="auto"/>
          <w:kern w:val="0"/>
          <w:sz w:val="32"/>
          <w:szCs w:val="32"/>
        </w:rPr>
        <w:t>规定</w:t>
      </w:r>
      <w:r>
        <w:rPr>
          <w:rFonts w:hint="eastAsia" w:eastAsia="仿宋_GB2312"/>
          <w:color w:val="auto"/>
          <w:kern w:val="0"/>
          <w:sz w:val="32"/>
          <w:szCs w:val="32"/>
          <w:lang w:eastAsia="zh-CN"/>
        </w:rPr>
        <w:t>，我局：</w:t>
      </w:r>
    </w:p>
    <w:p>
      <w:pPr>
        <w:keepNext w:val="0"/>
        <w:keepLines w:val="0"/>
        <w:pageBreakBefore w:val="0"/>
        <w:widowControl w:val="0"/>
        <w:tabs>
          <w:tab w:val="left" w:pos="1260"/>
          <w:tab w:val="left" w:pos="1880"/>
          <w:tab w:val="left" w:pos="2420"/>
          <w:tab w:val="left" w:pos="3040"/>
          <w:tab w:val="left" w:pos="7895"/>
          <w:tab w:val="left" w:pos="894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640" w:firstLineChars="200"/>
        <w:textAlignment w:val="auto"/>
        <w:rPr>
          <w:rFonts w:eastAsia="仿宋_GB2312"/>
          <w:color w:val="auto"/>
          <w:kern w:val="0"/>
          <w:sz w:val="32"/>
          <w:szCs w:val="32"/>
        </w:rPr>
      </w:pPr>
      <w:r>
        <w:rPr>
          <w:rFonts w:eastAsia="仿宋_GB2312"/>
          <w:color w:val="auto"/>
          <w:kern w:val="0"/>
          <w:sz w:val="32"/>
          <w:szCs w:val="32"/>
        </w:rPr>
        <w:t>1.</w:t>
      </w:r>
      <w:r>
        <w:rPr>
          <w:rFonts w:eastAsia="仿宋_GB2312"/>
          <w:color w:val="auto"/>
          <w:sz w:val="32"/>
          <w:szCs w:val="32"/>
        </w:rPr>
        <w:t xml:space="preserve"> 责令你单位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/>
        </w:rPr>
        <w:t>限期30日内改正违法行为；</w:t>
      </w:r>
    </w:p>
    <w:p>
      <w:pPr>
        <w:keepNext w:val="0"/>
        <w:keepLines w:val="0"/>
        <w:pageBreakBefore w:val="0"/>
        <w:widowControl w:val="0"/>
        <w:tabs>
          <w:tab w:val="left" w:pos="1260"/>
          <w:tab w:val="left" w:pos="1880"/>
          <w:tab w:val="left" w:pos="2420"/>
          <w:tab w:val="left" w:pos="3040"/>
          <w:tab w:val="left" w:pos="7895"/>
          <w:tab w:val="left" w:pos="894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640" w:firstLineChars="200"/>
        <w:textAlignment w:val="auto"/>
        <w:rPr>
          <w:rFonts w:hint="eastAsia" w:eastAsia="仿宋_GB2312"/>
          <w:color w:val="auto"/>
          <w:sz w:val="32"/>
          <w:szCs w:val="32"/>
          <w:lang w:val="en-US" w:eastAsia="zh-CN"/>
        </w:rPr>
      </w:pPr>
      <w:r>
        <w:rPr>
          <w:rFonts w:eastAsia="仿宋_GB2312"/>
          <w:color w:val="auto"/>
          <w:kern w:val="0"/>
          <w:sz w:val="32"/>
          <w:szCs w:val="32"/>
        </w:rPr>
        <w:t>2.</w:t>
      </w:r>
      <w:r>
        <w:rPr>
          <w:rFonts w:eastAsia="仿宋_GB2312"/>
          <w:color w:val="auto"/>
          <w:sz w:val="32"/>
          <w:szCs w:val="32"/>
        </w:rPr>
        <w:t xml:space="preserve"> </w:t>
      </w:r>
      <w:r>
        <w:rPr>
          <w:rFonts w:hint="eastAsia" w:eastAsia="仿宋_GB2312"/>
          <w:color w:val="auto"/>
          <w:sz w:val="32"/>
          <w:szCs w:val="32"/>
          <w:lang w:val="en-US" w:eastAsia="zh-CN"/>
        </w:rPr>
        <w:t>没收</w:t>
      </w:r>
      <w:r>
        <w:rPr>
          <w:rFonts w:hint="eastAsia" w:eastAsia="仿宋_GB2312"/>
          <w:color w:val="auto"/>
          <w:kern w:val="0"/>
          <w:sz w:val="32"/>
          <w:szCs w:val="32"/>
        </w:rPr>
        <w:t>你单位</w:t>
      </w:r>
      <w:r>
        <w:rPr>
          <w:rFonts w:hint="eastAsia" w:eastAsia="仿宋_GB2312"/>
          <w:color w:val="auto"/>
          <w:sz w:val="32"/>
          <w:szCs w:val="32"/>
          <w:lang w:val="en-US" w:eastAsia="zh-CN"/>
        </w:rPr>
        <w:t>违法所得</w:t>
      </w:r>
      <w:r>
        <w:rPr>
          <w:rFonts w:hint="eastAsia" w:eastAsia="仿宋_GB2312" w:cs="Times New Roman"/>
          <w:color w:val="auto"/>
          <w:kern w:val="0"/>
          <w:sz w:val="32"/>
          <w:szCs w:val="32"/>
          <w:lang w:val="en-US" w:eastAsia="zh-CN"/>
        </w:rPr>
        <w:t>一千一百四十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/>
        </w:rPr>
        <w:t>元</w:t>
      </w:r>
      <w:r>
        <w:rPr>
          <w:rFonts w:hint="eastAsia" w:eastAsia="仿宋_GB2312"/>
          <w:color w:val="auto"/>
          <w:sz w:val="32"/>
          <w:szCs w:val="32"/>
          <w:lang w:val="en-US" w:eastAsia="zh-CN"/>
        </w:rPr>
        <w:t>；</w:t>
      </w:r>
    </w:p>
    <w:p>
      <w:pPr>
        <w:keepNext w:val="0"/>
        <w:keepLines w:val="0"/>
        <w:pageBreakBefore w:val="0"/>
        <w:widowControl w:val="0"/>
        <w:tabs>
          <w:tab w:val="left" w:pos="1260"/>
          <w:tab w:val="left" w:pos="1880"/>
          <w:tab w:val="left" w:pos="2420"/>
          <w:tab w:val="left" w:pos="3040"/>
          <w:tab w:val="left" w:pos="7895"/>
          <w:tab w:val="left" w:pos="894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640" w:firstLineChars="200"/>
        <w:textAlignment w:val="auto"/>
        <w:rPr>
          <w:rFonts w:eastAsia="仿宋_GB2312"/>
          <w:color w:val="auto"/>
          <w:kern w:val="0"/>
          <w:sz w:val="32"/>
          <w:szCs w:val="32"/>
        </w:rPr>
      </w:pPr>
      <w:r>
        <w:rPr>
          <w:rFonts w:hint="eastAsia" w:eastAsia="仿宋_GB2312"/>
          <w:color w:val="auto"/>
          <w:sz w:val="32"/>
          <w:szCs w:val="32"/>
          <w:lang w:val="en-US" w:eastAsia="zh-CN"/>
        </w:rPr>
        <w:t>3. 对你单位处罚款十七万元。</w:t>
      </w:r>
    </w:p>
    <w:p>
      <w:pPr>
        <w:keepNext w:val="0"/>
        <w:keepLines w:val="0"/>
        <w:pageBreakBefore w:val="0"/>
        <w:widowControl w:val="0"/>
        <w:tabs>
          <w:tab w:val="left" w:pos="894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640" w:firstLineChars="200"/>
        <w:jc w:val="left"/>
        <w:textAlignment w:val="auto"/>
        <w:rPr>
          <w:rFonts w:eastAsia="黑体"/>
          <w:color w:val="auto"/>
          <w:kern w:val="0"/>
          <w:sz w:val="32"/>
          <w:szCs w:val="32"/>
        </w:rPr>
      </w:pPr>
      <w:r>
        <w:rPr>
          <w:rFonts w:eastAsia="黑体"/>
          <w:color w:val="auto"/>
          <w:kern w:val="0"/>
          <w:sz w:val="32"/>
          <w:szCs w:val="32"/>
        </w:rPr>
        <w:t>三、</w:t>
      </w:r>
      <w:r>
        <w:rPr>
          <w:rFonts w:hint="eastAsia" w:eastAsia="黑体"/>
          <w:color w:val="auto"/>
          <w:kern w:val="0"/>
          <w:sz w:val="32"/>
          <w:szCs w:val="32"/>
        </w:rPr>
        <w:t>责令改正和</w:t>
      </w:r>
      <w:r>
        <w:rPr>
          <w:rFonts w:eastAsia="黑体"/>
          <w:color w:val="auto"/>
          <w:kern w:val="0"/>
          <w:sz w:val="32"/>
          <w:szCs w:val="32"/>
        </w:rPr>
        <w:t>处罚决定的履行方式和期限</w:t>
      </w:r>
    </w:p>
    <w:p>
      <w:pPr>
        <w:keepNext w:val="0"/>
        <w:keepLines w:val="0"/>
        <w:pageBreakBefore w:val="0"/>
        <w:widowControl w:val="0"/>
        <w:tabs>
          <w:tab w:val="left" w:pos="894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640" w:firstLineChars="200"/>
        <w:jc w:val="left"/>
        <w:textAlignment w:val="auto"/>
        <w:rPr>
          <w:rFonts w:ascii="楷体" w:hAnsi="楷体" w:eastAsia="楷体"/>
          <w:color w:val="auto"/>
          <w:kern w:val="0"/>
          <w:sz w:val="32"/>
          <w:szCs w:val="32"/>
        </w:rPr>
      </w:pPr>
      <w:r>
        <w:rPr>
          <w:rFonts w:ascii="楷体" w:hAnsi="楷体" w:eastAsia="楷体"/>
          <w:color w:val="auto"/>
          <w:kern w:val="0"/>
          <w:sz w:val="32"/>
          <w:szCs w:val="32"/>
        </w:rPr>
        <w:t>（一）关于责令改正的履行方式和期限</w:t>
      </w:r>
    </w:p>
    <w:p>
      <w:pPr>
        <w:keepNext w:val="0"/>
        <w:keepLines w:val="0"/>
        <w:pageBreakBefore w:val="0"/>
        <w:widowControl w:val="0"/>
        <w:tabs>
          <w:tab w:val="left" w:pos="894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640" w:firstLineChars="200"/>
        <w:jc w:val="left"/>
        <w:textAlignment w:val="auto"/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</w:pPr>
      <w:r>
        <w:rPr>
          <w:rFonts w:eastAsia="仿宋_GB2312"/>
          <w:color w:val="auto"/>
          <w:kern w:val="0"/>
          <w:sz w:val="32"/>
          <w:szCs w:val="32"/>
        </w:rPr>
        <w:t>你单位应于接到本</w:t>
      </w:r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处罚</w:t>
      </w:r>
      <w:r>
        <w:rPr>
          <w:rFonts w:eastAsia="仿宋_GB2312"/>
          <w:color w:val="auto"/>
          <w:kern w:val="0"/>
          <w:sz w:val="32"/>
          <w:szCs w:val="32"/>
        </w:rPr>
        <w:t>决定书之日起</w:t>
      </w:r>
      <w:r>
        <w:rPr>
          <w:rFonts w:hint="eastAsia" w:eastAsia="仿宋_GB2312"/>
          <w:color w:val="auto"/>
          <w:kern w:val="0"/>
          <w:sz w:val="32"/>
          <w:szCs w:val="32"/>
          <w:lang w:eastAsia="zh-CN"/>
        </w:rPr>
        <w:t>三十日内</w:t>
      </w:r>
      <w:r>
        <w:rPr>
          <w:rFonts w:eastAsia="仿宋_GB2312"/>
          <w:color w:val="auto"/>
          <w:kern w:val="0"/>
          <w:sz w:val="32"/>
          <w:szCs w:val="32"/>
        </w:rPr>
        <w:t>改正违法行为。</w:t>
      </w:r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你单位应按照国务院生态环境主管部门制定的规范，对机动车进行排放检验，对检验数据的真实性和准确性负责</w:t>
      </w:r>
      <w:r>
        <w:rPr>
          <w:rFonts w:hint="eastAsia" w:eastAsia="仿宋_GB2312"/>
          <w:color w:val="auto"/>
          <w:kern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tabs>
          <w:tab w:val="left" w:pos="894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640" w:firstLineChars="200"/>
        <w:jc w:val="left"/>
        <w:textAlignment w:val="auto"/>
        <w:rPr>
          <w:rFonts w:ascii="楷体" w:hAnsi="楷体" w:eastAsia="楷体"/>
          <w:color w:val="auto"/>
          <w:kern w:val="0"/>
          <w:sz w:val="32"/>
          <w:szCs w:val="32"/>
        </w:rPr>
      </w:pPr>
      <w:r>
        <w:rPr>
          <w:rFonts w:ascii="楷体" w:hAnsi="楷体" w:eastAsia="楷体"/>
          <w:color w:val="auto"/>
          <w:kern w:val="0"/>
          <w:sz w:val="32"/>
          <w:szCs w:val="32"/>
        </w:rPr>
        <w:t>（二）关于</w:t>
      </w:r>
      <w:r>
        <w:rPr>
          <w:rFonts w:hint="eastAsia" w:ascii="楷体" w:hAnsi="楷体" w:eastAsia="楷体"/>
          <w:color w:val="auto"/>
          <w:kern w:val="0"/>
          <w:sz w:val="32"/>
          <w:szCs w:val="32"/>
          <w:lang w:eastAsia="zh-CN"/>
        </w:rPr>
        <w:t>处罚决定</w:t>
      </w:r>
      <w:r>
        <w:rPr>
          <w:rFonts w:ascii="楷体" w:hAnsi="楷体" w:eastAsia="楷体"/>
          <w:color w:val="auto"/>
          <w:kern w:val="0"/>
          <w:sz w:val="32"/>
          <w:szCs w:val="32"/>
        </w:rPr>
        <w:t>的履行方式和期限</w:t>
      </w:r>
    </w:p>
    <w:p>
      <w:pPr>
        <w:keepNext w:val="0"/>
        <w:keepLines w:val="0"/>
        <w:pageBreakBefore w:val="0"/>
        <w:widowControl w:val="0"/>
        <w:tabs>
          <w:tab w:val="left" w:pos="894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640" w:firstLineChars="200"/>
        <w:jc w:val="left"/>
        <w:textAlignment w:val="auto"/>
        <w:rPr>
          <w:rFonts w:eastAsia="仿宋_GB2312"/>
          <w:color w:val="auto"/>
          <w:kern w:val="0"/>
          <w:sz w:val="32"/>
          <w:szCs w:val="32"/>
        </w:rPr>
      </w:pPr>
      <w:r>
        <w:rPr>
          <w:rFonts w:hint="eastAsia" w:eastAsia="仿宋_GB2312"/>
          <w:color w:val="auto"/>
          <w:kern w:val="0"/>
          <w:sz w:val="32"/>
          <w:szCs w:val="32"/>
        </w:rPr>
        <w:t>依据</w:t>
      </w:r>
      <w:r>
        <w:rPr>
          <w:rFonts w:eastAsia="仿宋_GB2312"/>
          <w:color w:val="auto"/>
          <w:kern w:val="0"/>
          <w:sz w:val="32"/>
          <w:szCs w:val="32"/>
        </w:rPr>
        <w:t>《中华人民共和国行政处罚法》和《罚款决定与罚款收缴分离实施办法》的</w:t>
      </w:r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相关</w:t>
      </w:r>
      <w:r>
        <w:rPr>
          <w:rFonts w:eastAsia="仿宋_GB2312"/>
          <w:color w:val="auto"/>
          <w:kern w:val="0"/>
          <w:sz w:val="32"/>
          <w:szCs w:val="32"/>
        </w:rPr>
        <w:t>规定，你单位接到本处罚决定书之日起十五日内</w:t>
      </w:r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应</w:t>
      </w:r>
      <w:r>
        <w:rPr>
          <w:rFonts w:eastAsia="仿宋_GB2312"/>
          <w:color w:val="auto"/>
          <w:kern w:val="0"/>
          <w:sz w:val="32"/>
          <w:szCs w:val="32"/>
        </w:rPr>
        <w:t>领取《非税收入统一缴款书</w:t>
      </w:r>
      <w:r>
        <w:rPr>
          <w:rFonts w:hint="eastAsia" w:eastAsia="仿宋_GB2312"/>
          <w:color w:val="auto"/>
          <w:kern w:val="0"/>
          <w:sz w:val="32"/>
          <w:szCs w:val="32"/>
        </w:rPr>
        <w:t>（缴款通知书）</w:t>
      </w:r>
      <w:r>
        <w:rPr>
          <w:rFonts w:eastAsia="仿宋_GB2312"/>
          <w:color w:val="auto"/>
          <w:kern w:val="0"/>
          <w:sz w:val="32"/>
          <w:szCs w:val="32"/>
        </w:rPr>
        <w:t>》并缴至指定银行。你单位逾期不缴纳罚款的，我局</w:t>
      </w:r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可以</w:t>
      </w:r>
      <w:r>
        <w:rPr>
          <w:rFonts w:eastAsia="仿宋_GB2312"/>
          <w:color w:val="auto"/>
          <w:kern w:val="0"/>
          <w:sz w:val="32"/>
          <w:szCs w:val="32"/>
        </w:rPr>
        <w:t xml:space="preserve">依法每日按罚款数额的3%加处罚款。      </w:t>
      </w:r>
    </w:p>
    <w:p>
      <w:pPr>
        <w:keepNext w:val="0"/>
        <w:keepLines w:val="0"/>
        <w:pageBreakBefore w:val="0"/>
        <w:widowControl w:val="0"/>
        <w:tabs>
          <w:tab w:val="left" w:pos="894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720" w:firstLineChars="225"/>
        <w:jc w:val="left"/>
        <w:textAlignment w:val="auto"/>
        <w:rPr>
          <w:rFonts w:eastAsia="黑体"/>
          <w:color w:val="auto"/>
          <w:kern w:val="0"/>
          <w:sz w:val="32"/>
          <w:szCs w:val="32"/>
          <w:u w:val="single"/>
        </w:rPr>
      </w:pPr>
      <w:r>
        <w:rPr>
          <w:rFonts w:eastAsia="黑体"/>
          <w:color w:val="auto"/>
          <w:kern w:val="0"/>
          <w:sz w:val="32"/>
          <w:szCs w:val="32"/>
        </w:rPr>
        <w:t xml:space="preserve">四、申请行政复议或者提起行政诉讼的途径和期限 </w:t>
      </w:r>
    </w:p>
    <w:p>
      <w:pPr>
        <w:keepNext w:val="0"/>
        <w:keepLines w:val="0"/>
        <w:pageBreakBefore w:val="0"/>
        <w:widowControl w:val="0"/>
        <w:tabs>
          <w:tab w:val="left" w:pos="894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640" w:firstLineChars="200"/>
        <w:jc w:val="left"/>
        <w:textAlignment w:val="auto"/>
        <w:rPr>
          <w:rStyle w:val="12"/>
          <w:rFonts w:hint="eastAsia" w:eastAsia="仿宋_GB2312"/>
          <w:color w:val="auto"/>
          <w:kern w:val="0"/>
          <w:sz w:val="32"/>
          <w:szCs w:val="32"/>
          <w:u w:val="none"/>
          <w:lang w:val="en-US" w:eastAsia="zh-CN"/>
        </w:rPr>
      </w:pPr>
      <w:r>
        <w:rPr>
          <w:rStyle w:val="12"/>
          <w:rFonts w:hint="eastAsia" w:eastAsia="仿宋_GB2312"/>
          <w:color w:val="auto"/>
          <w:kern w:val="0"/>
          <w:sz w:val="32"/>
          <w:szCs w:val="32"/>
          <w:u w:val="none"/>
          <w:lang w:val="en-US" w:eastAsia="zh-CN"/>
        </w:rPr>
        <w:t>如对本行政处罚决定不服，你单位可在收到本决定书之日起60日内向天津市人民政府申请行政复议（天津市司法局，咨询电话：23082169；互联网申请邮箱：tjsxzfy@tj.gov.cn），也可在6个月内直接向天津铁路运输法院提起行政诉讼。申请行政复议或者提起行政诉讼，不停止本行政处罚决定的执行。逾期不申请行政复议，不提起行政诉讼，又不履行本行政处罚决定的，我局将依法申请人民法院强制执行。</w:t>
      </w:r>
    </w:p>
    <w:p>
      <w:pPr>
        <w:keepNext w:val="0"/>
        <w:keepLines w:val="0"/>
        <w:pageBreakBefore w:val="0"/>
        <w:widowControl w:val="0"/>
        <w:tabs>
          <w:tab w:val="left" w:pos="894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640" w:firstLineChars="200"/>
        <w:jc w:val="left"/>
        <w:textAlignment w:val="auto"/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  <w:lang w:val="en-US" w:eastAsia="zh-CN"/>
        </w:rPr>
        <w:t>五、信用中国网站信用修复</w:t>
      </w:r>
    </w:p>
    <w:p>
      <w:pPr>
        <w:keepNext w:val="0"/>
        <w:keepLines w:val="0"/>
        <w:pageBreakBefore w:val="0"/>
        <w:widowControl w:val="0"/>
        <w:tabs>
          <w:tab w:val="left" w:pos="894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/>
        </w:rPr>
        <w:t>你单位自觉履行本行政处罚决定内容满3个月，且经我局复查认定你单位完成上述违法行为整改工作后，你单位可注册、登录“信用中国（天津）”网站（https://credit.fzgg.tj.gov.cn/）企业信息查询页面自助办理</w:t>
      </w:r>
      <w:r>
        <w:rPr>
          <w:rFonts w:hint="eastAsia" w:eastAsia="仿宋_GB2312" w:cs="Times New Roman"/>
          <w:color w:val="auto"/>
          <w:kern w:val="0"/>
          <w:sz w:val="32"/>
          <w:szCs w:val="32"/>
          <w:lang w:val="en-US" w:eastAsia="zh-CN"/>
        </w:rPr>
        <w:t>或前往天津市公共信用中心办理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/>
        </w:rPr>
        <w:t>信用修复</w:t>
      </w:r>
      <w:r>
        <w:rPr>
          <w:rFonts w:hint="eastAsia" w:eastAsia="仿宋_GB2312" w:cs="Times New Roman"/>
          <w:color w:val="auto"/>
          <w:kern w:val="0"/>
          <w:sz w:val="32"/>
          <w:szCs w:val="32"/>
          <w:lang w:val="en-US" w:eastAsia="zh-CN"/>
        </w:rPr>
        <w:t>（咨询电话：23129752）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tabs>
          <w:tab w:val="left" w:pos="5980"/>
          <w:tab w:val="left" w:pos="8460"/>
          <w:tab w:val="left" w:pos="9265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right="-20"/>
        <w:jc w:val="left"/>
        <w:textAlignment w:val="auto"/>
        <w:rPr>
          <w:rFonts w:eastAsia="仿宋_GB2312"/>
          <w:color w:val="auto"/>
          <w:kern w:val="0"/>
          <w:sz w:val="32"/>
          <w:szCs w:val="32"/>
        </w:rPr>
      </w:pPr>
    </w:p>
    <w:p>
      <w:pPr>
        <w:autoSpaceDE w:val="0"/>
        <w:autoSpaceDN w:val="0"/>
        <w:adjustRightInd w:val="0"/>
        <w:snapToGrid w:val="0"/>
        <w:spacing w:line="360" w:lineRule="auto"/>
        <w:jc w:val="left"/>
        <w:rPr>
          <w:rFonts w:eastAsia="仿宋_GB2312"/>
          <w:color w:val="auto"/>
          <w:kern w:val="0"/>
          <w:sz w:val="32"/>
          <w:szCs w:val="32"/>
        </w:rPr>
      </w:pPr>
    </w:p>
    <w:p>
      <w:pPr>
        <w:autoSpaceDE w:val="0"/>
        <w:autoSpaceDN w:val="0"/>
        <w:adjustRightInd w:val="0"/>
        <w:snapToGrid w:val="0"/>
        <w:spacing w:line="360" w:lineRule="auto"/>
        <w:jc w:val="left"/>
        <w:rPr>
          <w:rFonts w:eastAsia="仿宋_GB2312"/>
          <w:color w:val="auto"/>
          <w:kern w:val="0"/>
          <w:sz w:val="32"/>
          <w:szCs w:val="32"/>
        </w:rPr>
      </w:pPr>
    </w:p>
    <w:p>
      <w:pPr>
        <w:autoSpaceDE w:val="0"/>
        <w:autoSpaceDN w:val="0"/>
        <w:adjustRightInd w:val="0"/>
        <w:snapToGrid w:val="0"/>
        <w:spacing w:line="360" w:lineRule="auto"/>
        <w:jc w:val="left"/>
        <w:rPr>
          <w:rFonts w:eastAsia="仿宋_GB2312"/>
          <w:color w:val="auto"/>
          <w:kern w:val="0"/>
          <w:sz w:val="32"/>
          <w:szCs w:val="32"/>
        </w:rPr>
      </w:pPr>
      <w:r>
        <w:rPr>
          <w:rFonts w:eastAsia="仿宋_GB2312"/>
          <w:color w:val="auto"/>
          <w:kern w:val="0"/>
          <w:sz w:val="32"/>
          <w:szCs w:val="32"/>
        </w:rPr>
        <w:t xml:space="preserve">                                                                  </w:t>
      </w:r>
    </w:p>
    <w:p>
      <w:pPr>
        <w:adjustRightInd w:val="0"/>
        <w:snapToGrid w:val="0"/>
        <w:spacing w:line="360" w:lineRule="auto"/>
        <w:jc w:val="center"/>
        <w:rPr>
          <w:rFonts w:eastAsia="仿宋_GB2312"/>
          <w:color w:val="auto"/>
          <w:kern w:val="0"/>
          <w:sz w:val="32"/>
          <w:szCs w:val="32"/>
        </w:rPr>
      </w:pPr>
      <w:r>
        <w:rPr>
          <w:rFonts w:eastAsia="仿宋_GB2312"/>
          <w:color w:val="auto"/>
          <w:kern w:val="0"/>
          <w:sz w:val="32"/>
          <w:szCs w:val="32"/>
        </w:rPr>
        <w:t xml:space="preserve">                           </w:t>
      </w:r>
      <w:bookmarkStart w:id="4" w:name="PO_7_QianFaShiJian"/>
      <w:r>
        <w:rPr>
          <w:rFonts w:hint="eastAsia" w:eastAsia="仿宋_GB2312"/>
          <w:color w:val="auto"/>
          <w:kern w:val="0"/>
          <w:sz w:val="32"/>
          <w:szCs w:val="32"/>
          <w:lang w:eastAsia="zh-CN"/>
        </w:rPr>
        <w:t>2024</w:t>
      </w:r>
      <w:r>
        <w:rPr>
          <w:rFonts w:eastAsia="仿宋_GB2312"/>
          <w:color w:val="auto"/>
          <w:kern w:val="0"/>
          <w:sz w:val="32"/>
          <w:szCs w:val="32"/>
        </w:rPr>
        <w:t>年</w:t>
      </w:r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1</w:t>
      </w:r>
      <w:r>
        <w:rPr>
          <w:rFonts w:eastAsia="仿宋_GB2312"/>
          <w:color w:val="auto"/>
          <w:kern w:val="0"/>
          <w:sz w:val="32"/>
          <w:szCs w:val="32"/>
        </w:rPr>
        <w:t>月</w:t>
      </w:r>
      <w:bookmarkEnd w:id="4"/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16</w:t>
      </w:r>
      <w:r>
        <w:rPr>
          <w:rFonts w:eastAsia="仿宋_GB2312"/>
          <w:color w:val="auto"/>
          <w:kern w:val="0"/>
          <w:sz w:val="32"/>
          <w:szCs w:val="32"/>
        </w:rPr>
        <w:t>日</w:t>
      </w:r>
    </w:p>
    <w:p>
      <w:pPr>
        <w:adjustRightInd w:val="0"/>
        <w:snapToGrid w:val="0"/>
        <w:spacing w:line="360" w:lineRule="auto"/>
        <w:jc w:val="center"/>
        <w:rPr>
          <w:rFonts w:eastAsia="仿宋_GB2312"/>
          <w:color w:val="auto"/>
          <w:kern w:val="0"/>
          <w:sz w:val="32"/>
          <w:szCs w:val="32"/>
        </w:rPr>
      </w:pPr>
    </w:p>
    <w:p>
      <w:pPr>
        <w:adjustRightInd w:val="0"/>
        <w:snapToGrid w:val="0"/>
        <w:spacing w:line="360" w:lineRule="auto"/>
        <w:jc w:val="center"/>
        <w:rPr>
          <w:rFonts w:eastAsia="仿宋_GB2312"/>
          <w:color w:val="auto"/>
          <w:kern w:val="0"/>
          <w:sz w:val="32"/>
          <w:szCs w:val="32"/>
        </w:rPr>
      </w:pPr>
    </w:p>
    <w:p>
      <w:pPr>
        <w:adjustRightInd w:val="0"/>
        <w:snapToGrid w:val="0"/>
        <w:spacing w:line="360" w:lineRule="auto"/>
        <w:jc w:val="center"/>
        <w:rPr>
          <w:rFonts w:eastAsia="仿宋_GB2312"/>
          <w:color w:val="auto"/>
          <w:kern w:val="0"/>
          <w:sz w:val="32"/>
          <w:szCs w:val="32"/>
        </w:rPr>
      </w:pPr>
    </w:p>
    <w:p>
      <w:pPr>
        <w:adjustRightInd w:val="0"/>
        <w:snapToGrid w:val="0"/>
        <w:spacing w:line="360" w:lineRule="auto"/>
        <w:jc w:val="center"/>
        <w:rPr>
          <w:rFonts w:eastAsia="仿宋_GB2312"/>
          <w:color w:val="auto"/>
          <w:kern w:val="0"/>
          <w:sz w:val="32"/>
          <w:szCs w:val="32"/>
        </w:rPr>
      </w:pPr>
    </w:p>
    <w:p>
      <w:pPr>
        <w:adjustRightInd w:val="0"/>
        <w:snapToGrid w:val="0"/>
        <w:spacing w:line="360" w:lineRule="auto"/>
        <w:jc w:val="center"/>
        <w:rPr>
          <w:rFonts w:eastAsia="仿宋_GB2312"/>
          <w:color w:val="auto"/>
          <w:kern w:val="0"/>
          <w:sz w:val="32"/>
          <w:szCs w:val="32"/>
        </w:rPr>
      </w:pPr>
    </w:p>
    <w:p>
      <w:pPr>
        <w:adjustRightInd w:val="0"/>
        <w:snapToGrid w:val="0"/>
        <w:spacing w:line="360" w:lineRule="auto"/>
        <w:jc w:val="center"/>
        <w:rPr>
          <w:rFonts w:eastAsia="仿宋_GB2312"/>
          <w:color w:val="auto"/>
          <w:kern w:val="0"/>
          <w:sz w:val="32"/>
          <w:szCs w:val="32"/>
        </w:rPr>
      </w:pPr>
    </w:p>
    <w:p>
      <w:pPr>
        <w:adjustRightInd w:val="0"/>
        <w:snapToGrid w:val="0"/>
        <w:spacing w:line="360" w:lineRule="auto"/>
        <w:jc w:val="center"/>
        <w:rPr>
          <w:rFonts w:eastAsia="仿宋_GB2312"/>
          <w:color w:val="auto"/>
          <w:kern w:val="0"/>
          <w:sz w:val="32"/>
          <w:szCs w:val="32"/>
        </w:rPr>
      </w:pPr>
    </w:p>
    <w:p>
      <w:pPr>
        <w:adjustRightInd w:val="0"/>
        <w:snapToGrid w:val="0"/>
        <w:spacing w:line="360" w:lineRule="auto"/>
        <w:jc w:val="center"/>
        <w:rPr>
          <w:rFonts w:eastAsia="仿宋_GB2312"/>
          <w:color w:val="auto"/>
          <w:kern w:val="0"/>
          <w:sz w:val="32"/>
          <w:szCs w:val="32"/>
        </w:rPr>
      </w:pPr>
    </w:p>
    <w:p>
      <w:pPr>
        <w:adjustRightInd w:val="0"/>
        <w:snapToGrid w:val="0"/>
        <w:spacing w:line="360" w:lineRule="auto"/>
        <w:jc w:val="center"/>
        <w:rPr>
          <w:rFonts w:eastAsia="仿宋_GB2312"/>
          <w:color w:val="auto"/>
          <w:kern w:val="0"/>
          <w:sz w:val="32"/>
          <w:szCs w:val="32"/>
        </w:rPr>
      </w:pPr>
    </w:p>
    <w:p>
      <w:pPr>
        <w:adjustRightInd w:val="0"/>
        <w:snapToGrid w:val="0"/>
        <w:spacing w:line="360" w:lineRule="auto"/>
        <w:jc w:val="center"/>
        <w:rPr>
          <w:rFonts w:eastAsia="仿宋_GB2312"/>
          <w:color w:val="auto"/>
          <w:kern w:val="0"/>
          <w:sz w:val="32"/>
          <w:szCs w:val="32"/>
        </w:rPr>
      </w:pPr>
    </w:p>
    <w:p>
      <w:pPr>
        <w:adjustRightInd w:val="0"/>
        <w:snapToGrid w:val="0"/>
        <w:spacing w:line="360" w:lineRule="auto"/>
        <w:jc w:val="center"/>
        <w:rPr>
          <w:rFonts w:eastAsia="仿宋_GB2312"/>
          <w:color w:val="auto"/>
          <w:kern w:val="0"/>
          <w:sz w:val="32"/>
          <w:szCs w:val="32"/>
        </w:rPr>
      </w:pPr>
    </w:p>
    <w:p>
      <w:pPr>
        <w:tabs>
          <w:tab w:val="left" w:pos="9120"/>
        </w:tabs>
        <w:autoSpaceDE w:val="0"/>
        <w:autoSpaceDN w:val="0"/>
        <w:adjustRightInd w:val="0"/>
        <w:ind w:right="120"/>
        <w:rPr>
          <w:rFonts w:eastAsia="仿宋_GB2312"/>
          <w:color w:val="auto"/>
          <w:kern w:val="0"/>
          <w:sz w:val="28"/>
          <w:szCs w:val="28"/>
        </w:rPr>
      </w:pPr>
    </w:p>
    <w:p>
      <w:pPr>
        <w:tabs>
          <w:tab w:val="left" w:pos="9120"/>
        </w:tabs>
        <w:autoSpaceDE w:val="0"/>
        <w:autoSpaceDN w:val="0"/>
        <w:adjustRightInd w:val="0"/>
        <w:ind w:right="120"/>
        <w:rPr>
          <w:rFonts w:eastAsia="仿宋_GB2312"/>
          <w:color w:val="auto"/>
          <w:kern w:val="0"/>
          <w:sz w:val="28"/>
          <w:szCs w:val="28"/>
        </w:rPr>
      </w:pPr>
    </w:p>
    <w:p>
      <w:pPr>
        <w:tabs>
          <w:tab w:val="left" w:pos="9120"/>
        </w:tabs>
        <w:autoSpaceDE w:val="0"/>
        <w:autoSpaceDN w:val="0"/>
        <w:adjustRightInd w:val="0"/>
        <w:ind w:right="120"/>
        <w:rPr>
          <w:rFonts w:eastAsia="仿宋_GB2312"/>
          <w:color w:val="auto"/>
          <w:kern w:val="0"/>
          <w:sz w:val="28"/>
          <w:szCs w:val="28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7" w:h="16840" w:orient="landscape"/>
      <w:pgMar w:top="2098" w:right="1582" w:bottom="1985" w:left="1531" w:header="851" w:footer="992" w:gutter="0"/>
      <w:cols w:space="720" w:num="1"/>
      <w:docGrid w:type="lines"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Garamond">
    <w:panose1 w:val="02020404030301010803"/>
    <w:charset w:val="00"/>
    <w:family w:val="roman"/>
    <w:pitch w:val="default"/>
    <w:sig w:usb0="00000287" w:usb1="00000000" w:usb2="00000000" w:usb3="00000000" w:csb0="0000009F" w:csb1="DFD7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center"/>
      <w:rPr>
        <w:rFonts w:hint="eastAsia"/>
      </w:rPr>
    </w:pPr>
    <w:r>
      <w:rPr>
        <w:lang w:val="zh-CN"/>
      </w:rPr>
      <w:t xml:space="preserve"> </w:t>
    </w:r>
    <w:r>
      <w:rPr>
        <w:b/>
        <w:sz w:val="24"/>
        <w:szCs w:val="24"/>
      </w:rPr>
      <w:fldChar w:fldCharType="begin"/>
    </w:r>
    <w:r>
      <w:rPr>
        <w:b/>
      </w:rPr>
      <w:instrText xml:space="preserve">PAGE</w:instrText>
    </w:r>
    <w:r>
      <w:rPr>
        <w:b/>
        <w:sz w:val="24"/>
        <w:szCs w:val="24"/>
      </w:rPr>
      <w:fldChar w:fldCharType="separate"/>
    </w:r>
    <w:r>
      <w:rPr>
        <w:b/>
      </w:rPr>
      <w:t>2</w:t>
    </w:r>
    <w:r>
      <w:rPr>
        <w:b/>
        <w:sz w:val="24"/>
        <w:szCs w:val="24"/>
      </w:rPr>
      <w:fldChar w:fldCharType="end"/>
    </w:r>
    <w:r>
      <w:rPr>
        <w:lang w:val="zh-CN"/>
      </w:rPr>
      <w:t xml:space="preserve"> / </w:t>
    </w:r>
    <w:r>
      <w:rPr>
        <w:b/>
        <w:sz w:val="24"/>
        <w:szCs w:val="24"/>
      </w:rPr>
      <w:fldChar w:fldCharType="begin"/>
    </w:r>
    <w:r>
      <w:rPr>
        <w:b/>
      </w:rPr>
      <w:instrText xml:space="preserve">NUMPAGES</w:instrText>
    </w:r>
    <w:r>
      <w:rPr>
        <w:b/>
        <w:sz w:val="24"/>
        <w:szCs w:val="24"/>
      </w:rPr>
      <w:fldChar w:fldCharType="separate"/>
    </w:r>
    <w:r>
      <w:rPr>
        <w:b/>
        <w:sz w:val="24"/>
        <w:szCs w:val="24"/>
      </w:rPr>
      <w:t>6</w:t>
    </w:r>
    <w:r>
      <w:rPr>
        <w:b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0"/>
      </w:pBdr>
    </w:pPr>
  </w:p>
  <w:p/>
  <w:p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CAF0D15"/>
    <w:multiLevelType w:val="multilevel"/>
    <w:tmpl w:val="1CAF0D15"/>
    <w:lvl w:ilvl="0" w:tentative="0">
      <w:start w:val="1"/>
      <w:numFmt w:val="chineseCountingThousand"/>
      <w:lvlText w:val="第%1章"/>
      <w:lvlJc w:val="left"/>
      <w:pPr>
        <w:tabs>
          <w:tab w:val="left" w:pos="432"/>
        </w:tabs>
        <w:ind w:left="432" w:hanging="432"/>
      </w:pPr>
      <w:rPr>
        <w:rFonts w:hint="eastAsia"/>
      </w:rPr>
    </w:lvl>
    <w:lvl w:ilvl="1" w:tentative="0">
      <w:start w:val="1"/>
      <w:numFmt w:val="decimal"/>
      <w:pStyle w:val="3"/>
      <w:isLgl/>
      <w:lvlText w:val="%1.%2"/>
      <w:lvlJc w:val="left"/>
      <w:pPr>
        <w:tabs>
          <w:tab w:val="left" w:pos="576"/>
        </w:tabs>
        <w:ind w:left="576" w:hanging="576"/>
      </w:pPr>
      <w:rPr>
        <w:rFonts w:hint="eastAsia"/>
      </w:rPr>
    </w:lvl>
    <w:lvl w:ilvl="2" w:tentative="0">
      <w:start w:val="1"/>
      <w:numFmt w:val="decimal"/>
      <w:pStyle w:val="4"/>
      <w:isLgl/>
      <w:lvlText w:val="%1.%2.%3"/>
      <w:lvlJc w:val="left"/>
      <w:pPr>
        <w:tabs>
          <w:tab w:val="left" w:pos="720"/>
        </w:tabs>
        <w:ind w:left="720" w:hanging="720"/>
      </w:pPr>
      <w:rPr>
        <w:rFonts w:hint="eastAsia"/>
      </w:rPr>
    </w:lvl>
    <w:lvl w:ilvl="3" w:tentative="0">
      <w:start w:val="1"/>
      <w:numFmt w:val="decimal"/>
      <w:pStyle w:val="5"/>
      <w:isLgl/>
      <w:lvlText w:val="%1.%2.%3.%4"/>
      <w:lvlJc w:val="left"/>
      <w:pPr>
        <w:tabs>
          <w:tab w:val="left" w:pos="864"/>
        </w:tabs>
        <w:ind w:left="864" w:hanging="864"/>
      </w:pPr>
      <w:rPr>
        <w:rFonts w:hint="eastAsia"/>
        <w:sz w:val="24"/>
        <w:szCs w:val="24"/>
      </w:rPr>
    </w:lvl>
    <w:lvl w:ilvl="4" w:tentative="0">
      <w:start w:val="1"/>
      <w:numFmt w:val="decimal"/>
      <w:isLgl/>
      <w:lvlText w:val="%1.%2.%3.%4.%5 "/>
      <w:lvlJc w:val="left"/>
      <w:pPr>
        <w:tabs>
          <w:tab w:val="left" w:pos="1008"/>
        </w:tabs>
        <w:ind w:left="1008" w:hanging="1008"/>
      </w:pPr>
      <w:rPr>
        <w:rFonts w:hint="eastAsia"/>
        <w:sz w:val="28"/>
        <w:szCs w:val="28"/>
      </w:rPr>
    </w:lvl>
    <w:lvl w:ilvl="5" w:tentative="0">
      <w:start w:val="1"/>
      <w:numFmt w:val="decimal"/>
      <w:isLgl/>
      <w:lvlText w:val=" %1.%2.%3.%4.%5.%6 "/>
      <w:lvlJc w:val="left"/>
      <w:pPr>
        <w:tabs>
          <w:tab w:val="left" w:pos="1152"/>
        </w:tabs>
        <w:ind w:left="1152" w:hanging="1152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tabs>
          <w:tab w:val="left" w:pos="1296"/>
        </w:tabs>
        <w:ind w:left="1296" w:hanging="129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1584"/>
        </w:tabs>
        <w:ind w:left="1584" w:hanging="1584"/>
      </w:pPr>
      <w:rPr>
        <w:rFonts w:hint="eastAsia"/>
      </w:rPr>
    </w:lvl>
  </w:abstractNum>
  <w:abstractNum w:abstractNumId="1">
    <w:nsid w:val="7619608E"/>
    <w:multiLevelType w:val="multilevel"/>
    <w:tmpl w:val="7619608E"/>
    <w:lvl w:ilvl="0" w:tentative="0">
      <w:start w:val="1"/>
      <w:numFmt w:val="decimal"/>
      <w:pStyle w:val="2"/>
      <w:lvlText w:val="%1."/>
      <w:lvlJc w:val="left"/>
      <w:pPr>
        <w:tabs>
          <w:tab w:val="left" w:pos="425"/>
        </w:tabs>
        <w:ind w:left="425" w:hanging="425"/>
      </w:pPr>
    </w:lvl>
    <w:lvl w:ilvl="1" w:tentative="0">
      <w:start w:val="1"/>
      <w:numFmt w:val="decimal"/>
      <w:lvlText w:val="%1.%2."/>
      <w:lvlJc w:val="left"/>
      <w:pPr>
        <w:tabs>
          <w:tab w:val="left" w:pos="567"/>
        </w:tabs>
        <w:ind w:left="567" w:hanging="567"/>
      </w:pPr>
    </w:lvl>
    <w:lvl w:ilvl="2" w:tentative="0">
      <w:start w:val="1"/>
      <w:numFmt w:val="decimal"/>
      <w:lvlText w:val="%1.%2.%3."/>
      <w:lvlJc w:val="left"/>
      <w:pPr>
        <w:tabs>
          <w:tab w:val="left" w:pos="709"/>
        </w:tabs>
        <w:ind w:left="709" w:hanging="709"/>
      </w:pPr>
    </w:lvl>
    <w:lvl w:ilvl="3" w:tentative="0">
      <w:start w:val="1"/>
      <w:numFmt w:val="decimal"/>
      <w:lvlText w:val="%1.%2.%3.%4."/>
      <w:lvlJc w:val="left"/>
      <w:pPr>
        <w:tabs>
          <w:tab w:val="left" w:pos="851"/>
        </w:tabs>
        <w:ind w:left="851" w:hanging="851"/>
      </w:pPr>
    </w:lvl>
    <w:lvl w:ilvl="4" w:tentative="0">
      <w:start w:val="1"/>
      <w:numFmt w:val="decimal"/>
      <w:lvlText w:val="%1.%2.%3.%4.%5."/>
      <w:lvlJc w:val="left"/>
      <w:pPr>
        <w:tabs>
          <w:tab w:val="left" w:pos="992"/>
        </w:tabs>
        <w:ind w:left="992" w:hanging="992"/>
      </w:pPr>
    </w:lvl>
    <w:lvl w:ilvl="5" w:tentative="0">
      <w:start w:val="1"/>
      <w:numFmt w:val="decimal"/>
      <w:lvlText w:val="%1.%2.%3.%4.%5.%6."/>
      <w:lvlJc w:val="left"/>
      <w:pPr>
        <w:tabs>
          <w:tab w:val="left" w:pos="1134"/>
        </w:tabs>
        <w:ind w:left="1134" w:hanging="1134"/>
      </w:pPr>
    </w:lvl>
    <w:lvl w:ilvl="6" w:tentative="0">
      <w:start w:val="1"/>
      <w:numFmt w:val="decimal"/>
      <w:lvlText w:val="%1.%2.%3.%4.%5.%6.%7."/>
      <w:lvlJc w:val="left"/>
      <w:pPr>
        <w:tabs>
          <w:tab w:val="left" w:pos="1276"/>
        </w:tabs>
        <w:ind w:left="1276" w:hanging="1276"/>
      </w:pPr>
    </w:lvl>
    <w:lvl w:ilvl="7" w:tentative="0">
      <w:start w:val="1"/>
      <w:numFmt w:val="decimal"/>
      <w:lvlText w:val="%1.%2.%3.%4.%5.%6.%7.%8."/>
      <w:lvlJc w:val="left"/>
      <w:pPr>
        <w:tabs>
          <w:tab w:val="left" w:pos="1418"/>
        </w:tabs>
        <w:ind w:left="1418" w:hanging="1418"/>
      </w:pPr>
    </w:lvl>
    <w:lvl w:ilvl="8" w:tentative="0">
      <w:start w:val="1"/>
      <w:numFmt w:val="decimal"/>
      <w:lvlText w:val="%1.%2.%3.%4.%5.%6.%7.%8.%9."/>
      <w:lvlJc w:val="left"/>
      <w:pPr>
        <w:tabs>
          <w:tab w:val="left" w:pos="1559"/>
        </w:tabs>
        <w:ind w:left="1559" w:hanging="1559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420"/>
  <w:hyphenationZone w:val="360"/>
  <w:bookFoldPrinting w:val="1"/>
  <w:bookFoldPrintingSheets w:val="0"/>
  <w:drawingGridHorizontalSpacing w:val="120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NmZGVhOTU1MTRmOWU5YmNmMTkwM2NmOGY5MzBmODMifQ=="/>
  </w:docVars>
  <w:rsids>
    <w:rsidRoot w:val="7E4A56B6"/>
    <w:rsid w:val="00010AA6"/>
    <w:rsid w:val="000204AC"/>
    <w:rsid w:val="00043334"/>
    <w:rsid w:val="000657F1"/>
    <w:rsid w:val="0009025B"/>
    <w:rsid w:val="00095A17"/>
    <w:rsid w:val="000D6F4A"/>
    <w:rsid w:val="000E35AD"/>
    <w:rsid w:val="0010341C"/>
    <w:rsid w:val="00121857"/>
    <w:rsid w:val="0013098D"/>
    <w:rsid w:val="0013559F"/>
    <w:rsid w:val="00140468"/>
    <w:rsid w:val="00157F83"/>
    <w:rsid w:val="00173A1F"/>
    <w:rsid w:val="00176E41"/>
    <w:rsid w:val="00177446"/>
    <w:rsid w:val="00194E8D"/>
    <w:rsid w:val="001A1DB1"/>
    <w:rsid w:val="001B0754"/>
    <w:rsid w:val="001B6475"/>
    <w:rsid w:val="001D6278"/>
    <w:rsid w:val="001E22F8"/>
    <w:rsid w:val="001E643A"/>
    <w:rsid w:val="001E7604"/>
    <w:rsid w:val="001E7CC6"/>
    <w:rsid w:val="00211E14"/>
    <w:rsid w:val="0021612C"/>
    <w:rsid w:val="00246C59"/>
    <w:rsid w:val="002560CC"/>
    <w:rsid w:val="00263436"/>
    <w:rsid w:val="002709C6"/>
    <w:rsid w:val="002817AC"/>
    <w:rsid w:val="002D34A1"/>
    <w:rsid w:val="002E443D"/>
    <w:rsid w:val="003057A3"/>
    <w:rsid w:val="0033687D"/>
    <w:rsid w:val="00343837"/>
    <w:rsid w:val="00353614"/>
    <w:rsid w:val="003658E2"/>
    <w:rsid w:val="00376865"/>
    <w:rsid w:val="003A15F8"/>
    <w:rsid w:val="003A1FCB"/>
    <w:rsid w:val="003B1577"/>
    <w:rsid w:val="003C05F1"/>
    <w:rsid w:val="003C45C3"/>
    <w:rsid w:val="003C4CF8"/>
    <w:rsid w:val="003D74C6"/>
    <w:rsid w:val="003E1E96"/>
    <w:rsid w:val="003E474C"/>
    <w:rsid w:val="003F2EA1"/>
    <w:rsid w:val="00417624"/>
    <w:rsid w:val="00450E93"/>
    <w:rsid w:val="004903BE"/>
    <w:rsid w:val="0049236B"/>
    <w:rsid w:val="004C43A3"/>
    <w:rsid w:val="004D7091"/>
    <w:rsid w:val="00501456"/>
    <w:rsid w:val="00506453"/>
    <w:rsid w:val="00506B39"/>
    <w:rsid w:val="00531338"/>
    <w:rsid w:val="005462FF"/>
    <w:rsid w:val="00556AAA"/>
    <w:rsid w:val="00556E72"/>
    <w:rsid w:val="00570B4E"/>
    <w:rsid w:val="00583D37"/>
    <w:rsid w:val="0059431A"/>
    <w:rsid w:val="005A2D5F"/>
    <w:rsid w:val="005B20ED"/>
    <w:rsid w:val="005B7404"/>
    <w:rsid w:val="00601CA0"/>
    <w:rsid w:val="00621936"/>
    <w:rsid w:val="00625AC4"/>
    <w:rsid w:val="00634C6F"/>
    <w:rsid w:val="006408BA"/>
    <w:rsid w:val="0064230B"/>
    <w:rsid w:val="00647C8C"/>
    <w:rsid w:val="00665D46"/>
    <w:rsid w:val="00683982"/>
    <w:rsid w:val="00685E46"/>
    <w:rsid w:val="006B4C3E"/>
    <w:rsid w:val="006D1DF4"/>
    <w:rsid w:val="0070626A"/>
    <w:rsid w:val="00716F33"/>
    <w:rsid w:val="00724ACD"/>
    <w:rsid w:val="007451B2"/>
    <w:rsid w:val="00750919"/>
    <w:rsid w:val="00755DF9"/>
    <w:rsid w:val="00776979"/>
    <w:rsid w:val="007817B9"/>
    <w:rsid w:val="00792255"/>
    <w:rsid w:val="007E0306"/>
    <w:rsid w:val="007E343F"/>
    <w:rsid w:val="007F2FE7"/>
    <w:rsid w:val="00850EF1"/>
    <w:rsid w:val="008778D2"/>
    <w:rsid w:val="008874CB"/>
    <w:rsid w:val="00895089"/>
    <w:rsid w:val="008A66F0"/>
    <w:rsid w:val="008B4839"/>
    <w:rsid w:val="008B6497"/>
    <w:rsid w:val="008E0B8C"/>
    <w:rsid w:val="008E6A09"/>
    <w:rsid w:val="008F6C12"/>
    <w:rsid w:val="0090189C"/>
    <w:rsid w:val="00913EA6"/>
    <w:rsid w:val="00977AA3"/>
    <w:rsid w:val="009A5126"/>
    <w:rsid w:val="009A5FA0"/>
    <w:rsid w:val="009A7197"/>
    <w:rsid w:val="009B30FC"/>
    <w:rsid w:val="009B7917"/>
    <w:rsid w:val="009E4BC4"/>
    <w:rsid w:val="00A00336"/>
    <w:rsid w:val="00A22703"/>
    <w:rsid w:val="00A323A4"/>
    <w:rsid w:val="00A6249C"/>
    <w:rsid w:val="00A67E90"/>
    <w:rsid w:val="00A75B81"/>
    <w:rsid w:val="00A85133"/>
    <w:rsid w:val="00A8786C"/>
    <w:rsid w:val="00AA538F"/>
    <w:rsid w:val="00AC5186"/>
    <w:rsid w:val="00AD0BD6"/>
    <w:rsid w:val="00AF21E9"/>
    <w:rsid w:val="00AF2C63"/>
    <w:rsid w:val="00B1113A"/>
    <w:rsid w:val="00B13545"/>
    <w:rsid w:val="00B51CAA"/>
    <w:rsid w:val="00B56F69"/>
    <w:rsid w:val="00B571CE"/>
    <w:rsid w:val="00B65A78"/>
    <w:rsid w:val="00B77FEE"/>
    <w:rsid w:val="00BA1433"/>
    <w:rsid w:val="00BB3134"/>
    <w:rsid w:val="00BC39CE"/>
    <w:rsid w:val="00BE12F0"/>
    <w:rsid w:val="00BF19BB"/>
    <w:rsid w:val="00BF6CF7"/>
    <w:rsid w:val="00C04BE9"/>
    <w:rsid w:val="00C055CB"/>
    <w:rsid w:val="00C0653B"/>
    <w:rsid w:val="00C167DA"/>
    <w:rsid w:val="00C1784D"/>
    <w:rsid w:val="00C47953"/>
    <w:rsid w:val="00C607DE"/>
    <w:rsid w:val="00C727FA"/>
    <w:rsid w:val="00C75797"/>
    <w:rsid w:val="00C94F4E"/>
    <w:rsid w:val="00CA0F93"/>
    <w:rsid w:val="00CC125D"/>
    <w:rsid w:val="00CF1107"/>
    <w:rsid w:val="00D056EC"/>
    <w:rsid w:val="00D063E3"/>
    <w:rsid w:val="00D1024B"/>
    <w:rsid w:val="00D13861"/>
    <w:rsid w:val="00D15117"/>
    <w:rsid w:val="00D26915"/>
    <w:rsid w:val="00D2707E"/>
    <w:rsid w:val="00D31EDD"/>
    <w:rsid w:val="00D71E35"/>
    <w:rsid w:val="00D936DC"/>
    <w:rsid w:val="00D95AE8"/>
    <w:rsid w:val="00DA3404"/>
    <w:rsid w:val="00DA5D19"/>
    <w:rsid w:val="00DE1676"/>
    <w:rsid w:val="00E06209"/>
    <w:rsid w:val="00E173D0"/>
    <w:rsid w:val="00E3680D"/>
    <w:rsid w:val="00E372E2"/>
    <w:rsid w:val="00E95DD8"/>
    <w:rsid w:val="00E97CC4"/>
    <w:rsid w:val="00EA5465"/>
    <w:rsid w:val="00EB201B"/>
    <w:rsid w:val="00EE7147"/>
    <w:rsid w:val="00EE7196"/>
    <w:rsid w:val="00F11F86"/>
    <w:rsid w:val="00F25EA3"/>
    <w:rsid w:val="00F3469B"/>
    <w:rsid w:val="00F35CDC"/>
    <w:rsid w:val="00F419D7"/>
    <w:rsid w:val="00F46ABE"/>
    <w:rsid w:val="00F46DCD"/>
    <w:rsid w:val="00F53C70"/>
    <w:rsid w:val="00F54608"/>
    <w:rsid w:val="00F674B8"/>
    <w:rsid w:val="00F73398"/>
    <w:rsid w:val="00F97257"/>
    <w:rsid w:val="00FA0003"/>
    <w:rsid w:val="00FA2B76"/>
    <w:rsid w:val="00FB25AA"/>
    <w:rsid w:val="00FB4879"/>
    <w:rsid w:val="00FC14FB"/>
    <w:rsid w:val="00FD09D1"/>
    <w:rsid w:val="00FE5FB8"/>
    <w:rsid w:val="0BC97030"/>
    <w:rsid w:val="0DE05630"/>
    <w:rsid w:val="0EA53794"/>
    <w:rsid w:val="11163C72"/>
    <w:rsid w:val="16FD0578"/>
    <w:rsid w:val="1BAF0A67"/>
    <w:rsid w:val="23D96EAA"/>
    <w:rsid w:val="24F15196"/>
    <w:rsid w:val="2A1A666F"/>
    <w:rsid w:val="2B946F65"/>
    <w:rsid w:val="2D8321C2"/>
    <w:rsid w:val="2EE92518"/>
    <w:rsid w:val="3214796D"/>
    <w:rsid w:val="381275AF"/>
    <w:rsid w:val="3B9C7B21"/>
    <w:rsid w:val="450F61CB"/>
    <w:rsid w:val="4A3E05CE"/>
    <w:rsid w:val="4A437691"/>
    <w:rsid w:val="4BD91CDD"/>
    <w:rsid w:val="4F731BF1"/>
    <w:rsid w:val="502F15FB"/>
    <w:rsid w:val="503F23C3"/>
    <w:rsid w:val="51935037"/>
    <w:rsid w:val="553A03CB"/>
    <w:rsid w:val="58763D60"/>
    <w:rsid w:val="5BDF2ED1"/>
    <w:rsid w:val="5F7C4535"/>
    <w:rsid w:val="624F5E3E"/>
    <w:rsid w:val="6404560A"/>
    <w:rsid w:val="64F75746"/>
    <w:rsid w:val="66B216B2"/>
    <w:rsid w:val="679D04BA"/>
    <w:rsid w:val="6851522E"/>
    <w:rsid w:val="6C5A27B0"/>
    <w:rsid w:val="72330BA4"/>
    <w:rsid w:val="73744CD2"/>
    <w:rsid w:val="742B7C3A"/>
    <w:rsid w:val="7CB4442B"/>
    <w:rsid w:val="7E4A56B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keepNext/>
      <w:keepLines/>
      <w:numPr>
        <w:ilvl w:val="0"/>
        <w:numId w:val="1"/>
      </w:numPr>
      <w:spacing w:before="340" w:after="330" w:line="578" w:lineRule="auto"/>
      <w:outlineLvl w:val="0"/>
    </w:pPr>
    <w:rPr>
      <w:rFonts w:eastAsia="黑体"/>
      <w:b/>
      <w:bCs/>
      <w:kern w:val="44"/>
      <w:sz w:val="30"/>
      <w:szCs w:val="44"/>
    </w:rPr>
  </w:style>
  <w:style w:type="paragraph" w:styleId="3">
    <w:name w:val="heading 2"/>
    <w:basedOn w:val="1"/>
    <w:next w:val="1"/>
    <w:autoRedefine/>
    <w:qFormat/>
    <w:uiPriority w:val="0"/>
    <w:pPr>
      <w:keepNext/>
      <w:keepLines/>
      <w:numPr>
        <w:ilvl w:val="1"/>
        <w:numId w:val="2"/>
      </w:numPr>
      <w:spacing w:before="160" w:after="160" w:line="440" w:lineRule="atLeast"/>
      <w:outlineLvl w:val="1"/>
    </w:pPr>
    <w:rPr>
      <w:b/>
      <w:kern w:val="0"/>
      <w:sz w:val="32"/>
      <w:szCs w:val="20"/>
    </w:rPr>
  </w:style>
  <w:style w:type="paragraph" w:styleId="4">
    <w:name w:val="heading 3"/>
    <w:basedOn w:val="1"/>
    <w:next w:val="1"/>
    <w:qFormat/>
    <w:uiPriority w:val="0"/>
    <w:pPr>
      <w:keepNext/>
      <w:keepLines/>
      <w:numPr>
        <w:ilvl w:val="2"/>
        <w:numId w:val="2"/>
      </w:numPr>
      <w:spacing w:before="120" w:after="120" w:line="440" w:lineRule="atLeast"/>
      <w:outlineLvl w:val="2"/>
    </w:pPr>
    <w:rPr>
      <w:rFonts w:ascii="Garamond" w:hAnsi="Garamond"/>
      <w:b/>
      <w:kern w:val="0"/>
      <w:sz w:val="30"/>
      <w:szCs w:val="20"/>
    </w:rPr>
  </w:style>
  <w:style w:type="paragraph" w:styleId="5">
    <w:name w:val="heading 4"/>
    <w:basedOn w:val="1"/>
    <w:next w:val="1"/>
    <w:autoRedefine/>
    <w:qFormat/>
    <w:uiPriority w:val="0"/>
    <w:pPr>
      <w:keepNext/>
      <w:keepLines/>
      <w:numPr>
        <w:ilvl w:val="3"/>
        <w:numId w:val="2"/>
      </w:numPr>
      <w:spacing w:before="160" w:after="100" w:line="440" w:lineRule="atLeast"/>
      <w:jc w:val="left"/>
      <w:outlineLvl w:val="3"/>
    </w:pPr>
    <w:rPr>
      <w:b/>
      <w:kern w:val="0"/>
      <w:sz w:val="28"/>
      <w:szCs w:val="20"/>
    </w:rPr>
  </w:style>
  <w:style w:type="character" w:default="1" w:styleId="11">
    <w:name w:val="Default Paragraph Font"/>
    <w:autoRedefine/>
    <w:semiHidden/>
    <w:qFormat/>
    <w:uiPriority w:val="0"/>
  </w:style>
  <w:style w:type="table" w:default="1" w:styleId="9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alloon Text"/>
    <w:basedOn w:val="1"/>
    <w:link w:val="13"/>
    <w:autoRedefine/>
    <w:qFormat/>
    <w:uiPriority w:val="0"/>
    <w:rPr>
      <w:sz w:val="18"/>
      <w:szCs w:val="18"/>
    </w:rPr>
  </w:style>
  <w:style w:type="paragraph" w:styleId="7">
    <w:name w:val="footer"/>
    <w:basedOn w:val="1"/>
    <w:link w:val="14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10">
    <w:name w:val="Table Grid"/>
    <w:basedOn w:val="9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Hyperlink"/>
    <w:basedOn w:val="11"/>
    <w:autoRedefine/>
    <w:qFormat/>
    <w:uiPriority w:val="0"/>
    <w:rPr>
      <w:color w:val="0000FF"/>
      <w:u w:val="single"/>
    </w:rPr>
  </w:style>
  <w:style w:type="character" w:customStyle="1" w:styleId="13">
    <w:name w:val="批注框文本 字符"/>
    <w:link w:val="6"/>
    <w:autoRedefine/>
    <w:qFormat/>
    <w:uiPriority w:val="0"/>
    <w:rPr>
      <w:kern w:val="2"/>
      <w:sz w:val="18"/>
      <w:szCs w:val="18"/>
    </w:rPr>
  </w:style>
  <w:style w:type="character" w:customStyle="1" w:styleId="14">
    <w:name w:val="页脚 字符"/>
    <w:link w:val="7"/>
    <w:autoRedefine/>
    <w:qFormat/>
    <w:uiPriority w:val="99"/>
    <w:rPr>
      <w:kern w:val="2"/>
      <w:sz w:val="18"/>
      <w:szCs w:val="18"/>
    </w:rPr>
  </w:style>
  <w:style w:type="paragraph" w:customStyle="1" w:styleId="15">
    <w:name w:val="封皮"/>
    <w:basedOn w:val="1"/>
    <w:autoRedefine/>
    <w:qFormat/>
    <w:uiPriority w:val="0"/>
    <w:pPr>
      <w:jc w:val="center"/>
    </w:pPr>
    <w:rPr>
      <w:rFonts w:eastAsia="黑体"/>
      <w:b/>
      <w:sz w:val="7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WeChat%20Files\hemin548888\FileStorage\File\2024-01\2024&#24180;&#25991;&#20070;&#27169;&#26495;-24&#24180;1&#26376;&#26356;&#26032;\&#34892;&#25919;&#22788;&#32602;&#20915;&#23450;&#20070;&#65288;&#30003;&#36777;&#65289;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行政处罚决定书（申辩）.dot</Template>
  <Pages>4</Pages>
  <Words>1136</Words>
  <Characters>1243</Characters>
  <Lines>8</Lines>
  <Paragraphs>2</Paragraphs>
  <TotalTime>14</TotalTime>
  <ScaleCrop>false</ScaleCrop>
  <LinksUpToDate>false</LinksUpToDate>
  <CharactersWithSpaces>1374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2024-01-08T06:25:00Z</dcterms:created>
  <dc:creator>何敏</dc:creator>
  <cp:lastModifiedBy>何敏</cp:lastModifiedBy>
  <cp:lastPrinted>2024-01-16T04:09:00Z</cp:lastPrinted>
  <dcterms:modified xsi:type="dcterms:W3CDTF">2024-01-16T06:44:16Z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418B58A47D6042458AF0A829D30E0489_13</vt:lpwstr>
  </property>
</Properties>
</file>