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bookmarkStart w:id="5" w:name="_GoBack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16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天津市</w:t>
      </w:r>
      <w:r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  <w:t>安鹏橡胶制品有限公司</w:t>
      </w:r>
      <w:r>
        <w:rPr>
          <w:rFonts w:eastAsia="仿宋_GB2312"/>
          <w:color w:val="auto"/>
          <w:kern w:val="0"/>
          <w:sz w:val="32"/>
          <w:szCs w:val="32"/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统一社会信用代码：</w:t>
      </w:r>
      <w:r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  <w:t>91120223752247110T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住所</w:t>
      </w:r>
      <w:r>
        <w:rPr>
          <w:rFonts w:eastAsia="仿宋_GB2312"/>
          <w:color w:val="auto"/>
          <w:kern w:val="0"/>
          <w:sz w:val="32"/>
          <w:szCs w:val="32"/>
        </w:rPr>
        <w:t>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天津市静海县良王庄乡良二庄村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法定代表人：</w:t>
      </w:r>
      <w:r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  <w:t>丁建新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我局于20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日对你单位进行了调查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。参考你单位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《天津市安鹏橡胶制品有限公司年产150万条自行车轮胎项目现状环境影响评估报告》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及现场检查情况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，你单位密炼、成型、硫化工序中产生挥发性有机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物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废气，密炼工序产生的废气进入“袋式除尘+低温等离子”处理设施处理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后排放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，成型、硫化工序产生的废气进入一套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催化燃烧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设施处理后排放。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经调查，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发现你单位实施了以下环境违法行为：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现场检查时你单位成型、硫化工序正在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生产，配套的“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催化燃烧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设施风机未开启，且车间大门处于敞开状态，产生的挥发性有机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物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废气无组织排放至外环境。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以上事实，有</w:t>
      </w:r>
      <w:bookmarkStart w:id="3" w:name="PO_4_ShiShiZhengJu"/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《天津市生态环境局现场检查（勘察）笔录》《天津市生态环境局调查询问笔录》、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《天津市安鹏橡胶制品有限公司年产150万条自行车轮胎项目现状环境影响评估报告》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现场拍摄的视频以及营业执照复印件</w:t>
      </w:r>
      <w:bookmarkEnd w:id="3"/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你单位上述行为违反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《中华人民共和国大气污染防治法》第四十五条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的规定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，属于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产生含挥发性有机物废气的生产活动，未按照规定使用污染防治设施</w:t>
      </w:r>
      <w:r>
        <w:rPr>
          <w:rFonts w:eastAsia="仿宋_GB2312"/>
          <w:color w:val="auto"/>
          <w:kern w:val="0"/>
          <w:sz w:val="32"/>
          <w:szCs w:val="32"/>
        </w:rPr>
        <w:t xml:space="preserve">，依法应当予以处罚。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0"/>
          <w:sz w:val="32"/>
          <w:szCs w:val="32"/>
        </w:rPr>
        <w:t>日以《天津市生态环境局行政</w:t>
      </w:r>
      <w:r>
        <w:rPr>
          <w:rFonts w:hint="eastAsia" w:eastAsia="仿宋_GB2312"/>
          <w:color w:val="auto"/>
          <w:kern w:val="0"/>
          <w:sz w:val="32"/>
          <w:szCs w:val="32"/>
        </w:rPr>
        <w:t>处罚事先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232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</w:rPr>
        <w:t>、申辩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意见</w:t>
      </w:r>
      <w:r>
        <w:rPr>
          <w:rFonts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hint="eastAsia" w:eastAsia="仿宋_GB2312"/>
          <w:color w:val="auto"/>
          <w:kern w:val="0"/>
          <w:sz w:val="32"/>
          <w:szCs w:val="32"/>
        </w:rPr>
        <w:t>日向你单位送达上述文件，你单位于当日签收。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auto"/>
          <w:kern w:val="0"/>
          <w:sz w:val="32"/>
          <w:szCs w:val="32"/>
        </w:rPr>
        <w:t>日，你单位向我局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hint="eastAsia"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kern w:val="0"/>
          <w:sz w:val="32"/>
          <w:szCs w:val="32"/>
        </w:rPr>
        <w:t>申辩意见如下：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1.该单位环保设施风机未开启是由于临时性故障导致断电；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2.该单位召开会议研究制定措施防止再次出现类似问题，申请从轻处罚。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232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其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送达回证、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你单位提出的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陈述申辩材料</w:t>
      </w:r>
      <w:r>
        <w:rPr>
          <w:rFonts w:eastAsia="仿宋_GB2312"/>
          <w:color w:val="auto"/>
          <w:kern w:val="0"/>
          <w:sz w:val="32"/>
          <w:szCs w:val="32"/>
        </w:rPr>
        <w:t xml:space="preserve">等证据为凭。 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经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集体审议</w:t>
      </w:r>
      <w:r>
        <w:rPr>
          <w:rFonts w:hint="eastAsia" w:eastAsia="仿宋_GB2312"/>
          <w:color w:val="auto"/>
          <w:kern w:val="0"/>
          <w:sz w:val="32"/>
          <w:szCs w:val="32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你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单位提交陈述申辩意见不影响违法事实的认定，且未提供相关佐证材料，不采纳你单位陈述申辩意见。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依据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《中华人民共和国大气污染防治法》第一百零八条第一项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的规定，我局：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 责令你单位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立即改正违法行为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 对你单位处罚款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五万元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你单位应于接到本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eastAsia="仿宋_GB2312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立即</w:t>
      </w:r>
      <w:r>
        <w:rPr>
          <w:rFonts w:eastAsia="仿宋_GB2312"/>
          <w:color w:val="auto"/>
          <w:kern w:val="0"/>
          <w:sz w:val="32"/>
          <w:szCs w:val="32"/>
        </w:rPr>
        <w:t>改正违法行为。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你单位产生含挥发性有机物废气的生产和服务活动，应当在密闭空间或者设备中进行，并按照规定安装、使用污染防治设施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auto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auto"/>
          <w:kern w:val="0"/>
          <w:sz w:val="32"/>
          <w:szCs w:val="32"/>
        </w:rPr>
        <w:t>（缴款通知书）</w:t>
      </w:r>
      <w:r>
        <w:rPr>
          <w:rFonts w:eastAsia="仿宋_GB2312"/>
          <w:color w:val="auto"/>
          <w:kern w:val="0"/>
          <w:sz w:val="32"/>
          <w:szCs w:val="32"/>
        </w:rPr>
        <w:t>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auto"/>
          <w:kern w:val="0"/>
          <w:sz w:val="32"/>
          <w:szCs w:val="32"/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Style w:val="12"/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Style w:val="12"/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如对本行政处罚决定不服，你单位可在收到本决定书之日起60日内向天津市人民政府申请行政复议（天津市司法局，咨询电话：23082169；互联网申请邮箱：tjsxzfy@tj.gov.cn），也可在6个月内直接向天津铁路运输法院提起行政诉讼。申请行政复议或者提起行政诉讼，不停止本行政处罚决定的执行。逾期不申请行政复议，不提起行政诉讼，又不履行本行政处罚决定的，我局将依法申请人民法院强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或前往天津市公共信用中心办理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信用修复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（咨询电话：23129752）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tabs>
          <w:tab w:val="left" w:pos="5980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eastAsia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16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bookmarkEnd w:id="5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4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ZGVhOTU1MTRmOWU5YmNmMTkwM2NmOGY5MzBmODMifQ=="/>
  </w:docVars>
  <w:rsids>
    <w:rsidRoot w:val="652124C3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6E41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76865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06B39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E6A09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BC97030"/>
    <w:rsid w:val="0DE05630"/>
    <w:rsid w:val="12C85F78"/>
    <w:rsid w:val="16FD0578"/>
    <w:rsid w:val="1BAF0A67"/>
    <w:rsid w:val="23D96EAA"/>
    <w:rsid w:val="24F15196"/>
    <w:rsid w:val="2A1A666F"/>
    <w:rsid w:val="2B946F65"/>
    <w:rsid w:val="2BEB3C0D"/>
    <w:rsid w:val="2C5E157D"/>
    <w:rsid w:val="2D8321C2"/>
    <w:rsid w:val="2EE92518"/>
    <w:rsid w:val="3214796D"/>
    <w:rsid w:val="3D9B6754"/>
    <w:rsid w:val="450F61CB"/>
    <w:rsid w:val="4A3E05CE"/>
    <w:rsid w:val="4A437691"/>
    <w:rsid w:val="4BD91CDD"/>
    <w:rsid w:val="4F731BF1"/>
    <w:rsid w:val="502F15FB"/>
    <w:rsid w:val="503F23C3"/>
    <w:rsid w:val="51935037"/>
    <w:rsid w:val="553A03CB"/>
    <w:rsid w:val="58763D60"/>
    <w:rsid w:val="5BDF2ED1"/>
    <w:rsid w:val="5F7C4535"/>
    <w:rsid w:val="624F5E3E"/>
    <w:rsid w:val="6404560A"/>
    <w:rsid w:val="64F75746"/>
    <w:rsid w:val="652124C3"/>
    <w:rsid w:val="66B216B2"/>
    <w:rsid w:val="679D04BA"/>
    <w:rsid w:val="6851522E"/>
    <w:rsid w:val="6C5A27B0"/>
    <w:rsid w:val="72330BA4"/>
    <w:rsid w:val="73744CD2"/>
    <w:rsid w:val="742B7C3A"/>
    <w:rsid w:val="7CB44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3">
    <w:name w:val="批注框文本 字符"/>
    <w:link w:val="6"/>
    <w:autoRedefine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5">
    <w:name w:val="封皮"/>
    <w:basedOn w:val="1"/>
    <w:autoRedefine/>
    <w:qFormat/>
    <w:uiPriority w:val="0"/>
    <w:pPr>
      <w:jc w:val="center"/>
    </w:pPr>
    <w:rPr>
      <w:rFonts w:eastAsia="黑体"/>
      <w:b/>
      <w:sz w:val="7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Chat%20Files\hemin548888\FileStorage\File\2024-01\2024&#24180;&#25991;&#20070;&#27169;&#26495;-24&#24180;1&#26376;&#26356;&#26032;\&#34892;&#25919;&#22788;&#32602;&#20915;&#23450;&#20070;&#65288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行政处罚决定书（申辩）.dot</Template>
  <Pages>4</Pages>
  <Words>1136</Words>
  <Characters>1243</Characters>
  <Lines>8</Lines>
  <Paragraphs>2</Paragraphs>
  <TotalTime>3</TotalTime>
  <ScaleCrop>false</ScaleCrop>
  <LinksUpToDate>false</LinksUpToDate>
  <CharactersWithSpaces>1374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2024-01-08T07:29:00Z</dcterms:created>
  <dc:creator>何敏</dc:creator>
  <cp:lastModifiedBy>何敏</cp:lastModifiedBy>
  <cp:lastPrinted>2024-01-16T04:08:00Z</cp:lastPrinted>
  <dcterms:modified xsi:type="dcterms:W3CDTF">2024-01-16T06:38:15Z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14995A92D9944E76AFFD30243DC83A1C_13</vt:lpwstr>
  </property>
</Properties>
</file>