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11</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天津市华福泽林新能源科技有限公司宝坻加油站</w:t>
      </w:r>
      <w:r>
        <w:rPr>
          <w:rFonts w:ascii="Times New Roman" w:hAnsi="Times New Roman"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rPr>
        <w:t>9</w:t>
      </w:r>
      <w:r>
        <w:rPr>
          <w:rFonts w:hint="eastAsia" w:ascii="Times New Roman" w:hAnsi="Times New Roman" w:eastAsia="仿宋_GB2312"/>
          <w:color w:val="auto"/>
          <w:kern w:val="0"/>
          <w:sz w:val="32"/>
          <w:szCs w:val="32"/>
          <w:lang w:val="en-US" w:eastAsia="zh-CN"/>
        </w:rPr>
        <w:t>1120224MA05X9B736</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天津市宝坻区新仓路与南三路交叉处东北侧</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负责人：杨立</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我局于</w:t>
      </w:r>
      <w:r>
        <w:rPr>
          <w:rFonts w:hint="eastAsia" w:ascii="Times New Roman" w:hAnsi="Times New Roman" w:eastAsia="仿宋_GB2312"/>
          <w:color w:val="auto"/>
          <w:sz w:val="32"/>
          <w:szCs w:val="32"/>
          <w:lang w:val="en-US" w:eastAsia="zh-CN"/>
        </w:rPr>
        <w:t>2023年11月22日</w:t>
      </w:r>
      <w:r>
        <w:rPr>
          <w:rFonts w:hint="eastAsia" w:ascii="Times New Roman" w:hAnsi="Times New Roman" w:eastAsia="仿宋_GB2312"/>
          <w:color w:val="auto"/>
          <w:sz w:val="32"/>
          <w:szCs w:val="32"/>
        </w:rPr>
        <w:t>对你单位进行了</w:t>
      </w:r>
      <w:r>
        <w:rPr>
          <w:rFonts w:hint="eastAsia" w:ascii="Times New Roman" w:hAnsi="Times New Roman" w:eastAsia="仿宋_GB2312"/>
          <w:color w:val="auto"/>
          <w:sz w:val="32"/>
          <w:szCs w:val="32"/>
          <w:lang w:eastAsia="zh-CN"/>
        </w:rPr>
        <w:t>检查。现场检查时，你单位正常营业，天津市生态环境保护综合行政执法总队</w:t>
      </w:r>
      <w:r>
        <w:rPr>
          <w:rFonts w:hint="eastAsia" w:ascii="Times New Roman" w:hAnsi="Times New Roman" w:eastAsia="仿宋_GB2312"/>
          <w:color w:val="auto"/>
          <w:sz w:val="32"/>
          <w:szCs w:val="32"/>
          <w:lang w:val="en-US" w:eastAsia="zh-CN"/>
        </w:rPr>
        <w:t>委托天津市生态环境监测中心对你单位2号加油机的5#、6#加油枪，3号加油机的7#、8#、9#、10#加油枪，4号加油机的13#、14#加油枪的气液比进行了监测，并由天津市生态环境监测中心出具《监测报告》〔津环监（监）7-2311025-17号〕。</w:t>
      </w:r>
      <w:r>
        <w:rPr>
          <w:rFonts w:hint="eastAsia" w:ascii="Times New Roman" w:hAnsi="Times New Roman" w:eastAsia="仿宋_GB2312"/>
          <w:color w:val="auto"/>
          <w:sz w:val="32"/>
          <w:szCs w:val="32"/>
          <w:lang w:eastAsia="zh-CN"/>
        </w:rPr>
        <w:t>经调查，</w:t>
      </w:r>
      <w:r>
        <w:rPr>
          <w:rFonts w:hint="eastAsia" w:ascii="Times New Roman" w:hAnsi="Times New Roman"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《监测报告》〔津环监（监）7-2311025-17号〕显示：你单位4号加油机的13#、14#加油枪气液比均为0.9，不符合《加油站大气污染物排放标准》（GB 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以上事实，有</w:t>
      </w:r>
      <w:bookmarkStart w:id="3" w:name="PO_4_ShiShiZhengJu"/>
      <w:r>
        <w:rPr>
          <w:rFonts w:hint="eastAsia" w:ascii="Times New Roman" w:hAnsi="Times New Roman" w:eastAsia="仿宋_GB2312"/>
          <w:color w:val="auto"/>
          <w:sz w:val="32"/>
          <w:szCs w:val="32"/>
        </w:rPr>
        <w:t>《天津市生态环境局现场检查（勘察）笔录》《天津市生态环境局调查询问笔录》</w:t>
      </w:r>
      <w:r>
        <w:rPr>
          <w:rFonts w:hint="eastAsia" w:ascii="Times New Roman" w:hAnsi="Times New Roman" w:eastAsia="仿宋_GB2312"/>
          <w:color w:val="auto"/>
          <w:sz w:val="32"/>
          <w:szCs w:val="32"/>
          <w:lang w:val="en-US" w:eastAsia="zh-CN"/>
        </w:rPr>
        <w:t>《监测报告》</w:t>
      </w:r>
      <w:bookmarkEnd w:id="3"/>
      <w:r>
        <w:rPr>
          <w:rFonts w:hint="eastAsia" w:ascii="Times New Roman" w:hAnsi="Times New Roman" w:eastAsia="仿宋_GB2312"/>
          <w:color w:val="auto"/>
          <w:sz w:val="32"/>
          <w:szCs w:val="32"/>
          <w:lang w:val="en-US" w:eastAsia="zh-CN"/>
        </w:rPr>
        <w:t>〔津环监（监）7-2311025-17号〕</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《加油站大气污染物排放标准》（GB 20952-2020）、</w:t>
      </w:r>
      <w:r>
        <w:rPr>
          <w:rFonts w:hint="eastAsia" w:ascii="Times New Roman" w:hAnsi="Times New Roman" w:eastAsia="仿宋_GB2312"/>
          <w:color w:val="auto"/>
          <w:sz w:val="32"/>
          <w:szCs w:val="32"/>
        </w:rPr>
        <w:t>现场拍摄的视频以及营业执照复印件等证据为凭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《中华人民共和国大气污染防治法》第四十七条第二款的规定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w:t>
      </w:r>
      <w:r>
        <w:rPr>
          <w:rFonts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18</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246</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20</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12月25日</w:t>
      </w:r>
      <w:r>
        <w:rPr>
          <w:rFonts w:hint="eastAsia" w:ascii="Times New Roman" w:hAnsi="Times New Roman" w:eastAsia="仿宋_GB2312"/>
          <w:color w:val="auto"/>
          <w:kern w:val="0"/>
          <w:sz w:val="32"/>
          <w:szCs w:val="32"/>
        </w:rPr>
        <w:t>你单位向我局提交陈述申辩意见</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贵局检测出两把加油枪气液比不合格后，我站立刻对相关加油枪进行停用，并联系华凯检测技术有限公司对加油枪进行了维修并检测，保证所有加油枪在合格状态下使用；（附检测报告）</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2.我站在最近几个月中自行组织第三方进行了三次检测，宝坻区政府相关部门检测一次，这两把加油枪超标确实是偶然，请贵局体谅；</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3.受三年疫情等原因影响，我站处在经营困难状态，请贵局体谅，保证以后不再发生类似问题，按要求做好环保工作。</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以上事实，有《天津市生态环境局行政处罚</w:t>
      </w:r>
      <w:r>
        <w:rPr>
          <w:rFonts w:hint="eastAsia" w:ascii="Times New Roman" w:hAnsi="Times New Roman" w:eastAsia="仿宋_GB2312"/>
          <w:color w:val="auto"/>
          <w:kern w:val="0"/>
          <w:sz w:val="32"/>
          <w:szCs w:val="32"/>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246</w:t>
      </w:r>
      <w:r>
        <w:rPr>
          <w:rFonts w:ascii="Times New Roman" w:hAnsi="Times New Roman" w:eastAsia="仿宋_GB2312"/>
          <w:color w:val="auto"/>
          <w:kern w:val="0"/>
          <w:sz w:val="32"/>
          <w:szCs w:val="32"/>
        </w:rPr>
        <w:t>号）</w:t>
      </w:r>
      <w:r>
        <w:rPr>
          <w:rFonts w:hint="eastAsia" w:ascii="Times New Roman" w:hAnsi="Times New Roman" w:eastAsia="仿宋_GB2312"/>
          <w:color w:val="auto"/>
          <w:kern w:val="0"/>
          <w:sz w:val="32"/>
          <w:szCs w:val="32"/>
        </w:rPr>
        <w:t>及</w:t>
      </w:r>
      <w:r>
        <w:rPr>
          <w:rFonts w:hint="eastAsia" w:ascii="Times New Roman" w:hAnsi="Times New Roman" w:eastAsia="仿宋_GB2312"/>
          <w:color w:val="auto"/>
          <w:kern w:val="0"/>
          <w:sz w:val="32"/>
          <w:szCs w:val="32"/>
          <w:lang w:eastAsia="zh-CN"/>
        </w:rPr>
        <w:t>其</w:t>
      </w:r>
      <w:r>
        <w:rPr>
          <w:rFonts w:hint="eastAsia" w:ascii="Times New Roman" w:hAnsi="Times New Roman" w:eastAsia="仿宋_GB2312"/>
          <w:color w:val="auto"/>
          <w:kern w:val="0"/>
          <w:sz w:val="32"/>
          <w:szCs w:val="32"/>
        </w:rPr>
        <w:t>送达回证、</w:t>
      </w:r>
      <w:r>
        <w:rPr>
          <w:rFonts w:hint="eastAsia" w:ascii="Times New Roman" w:hAnsi="Times New Roman" w:eastAsia="仿宋_GB2312"/>
          <w:color w:val="auto"/>
          <w:kern w:val="0"/>
          <w:sz w:val="32"/>
          <w:szCs w:val="32"/>
          <w:lang w:val="en-US" w:eastAsia="zh-CN"/>
        </w:rPr>
        <w:t>你单位提出的</w:t>
      </w:r>
      <w:r>
        <w:rPr>
          <w:rFonts w:hint="eastAsia" w:ascii="Times New Roman" w:hAnsi="Times New Roman" w:eastAsia="仿宋_GB2312"/>
          <w:color w:val="auto"/>
          <w:kern w:val="0"/>
          <w:sz w:val="32"/>
          <w:szCs w:val="32"/>
        </w:rPr>
        <w:t>陈述申辩材料</w:t>
      </w:r>
      <w:r>
        <w:rPr>
          <w:rFonts w:ascii="Times New Roman" w:hAnsi="Times New Roman"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你单位提出的陈述申辩意见不影响对本案违法事实的认定，但是充分考虑到你单位积极整改、经营困难情况，决定部分采纳你单位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《中华人民共和国大气污染防治法》第一百零八条第四项</w:t>
      </w:r>
      <w:r>
        <w:rPr>
          <w:rFonts w:hint="eastAsia" w:ascii="Times New Roman" w:hAnsi="Times New Roman" w:eastAsia="仿宋_GB2312"/>
          <w:color w:val="auto"/>
          <w:kern w:val="0"/>
          <w:sz w:val="32"/>
          <w:szCs w:val="32"/>
        </w:rPr>
        <w:t>的</w:t>
      </w:r>
      <w:r>
        <w:rPr>
          <w:rFonts w:ascii="Times New Roman" w:hAnsi="Times New Roman" w:eastAsia="仿宋_GB2312"/>
          <w:color w:val="auto"/>
          <w:kern w:val="0"/>
          <w:sz w:val="32"/>
          <w:szCs w:val="32"/>
        </w:rPr>
        <w:t>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sz w:val="32"/>
          <w:szCs w:val="32"/>
          <w:lang w:val="en-US" w:eastAsia="zh-CN"/>
        </w:rPr>
        <w:t>三日内改正违法行为</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对你单位</w:t>
      </w:r>
      <w:r>
        <w:rPr>
          <w:rFonts w:ascii="Times New Roman" w:hAnsi="Times New Roman" w:eastAsia="仿宋_GB2312"/>
          <w:color w:val="auto"/>
          <w:kern w:val="0"/>
          <w:sz w:val="32"/>
          <w:szCs w:val="32"/>
        </w:rPr>
        <w:t>处罚款</w:t>
      </w:r>
      <w:r>
        <w:rPr>
          <w:rFonts w:hint="eastAsia" w:ascii="Times New Roman" w:hAnsi="Times New Roman" w:eastAsia="仿宋_GB2312"/>
          <w:color w:val="auto"/>
          <w:kern w:val="0"/>
          <w:sz w:val="32"/>
          <w:szCs w:val="32"/>
          <w:lang w:eastAsia="zh-CN"/>
        </w:rPr>
        <w:t>二</w:t>
      </w:r>
      <w:r>
        <w:rPr>
          <w:rFonts w:ascii="Times New Roman" w:hAnsi="Times New Roman"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eastAsia="zh-CN"/>
        </w:rPr>
        <w:t>三日内</w:t>
      </w:r>
      <w:r>
        <w:rPr>
          <w:rFonts w:ascii="Times New Roman" w:hAnsi="Times New Roman" w:eastAsia="仿宋_GB2312"/>
          <w:color w:val="auto"/>
          <w:kern w:val="0"/>
          <w:sz w:val="32"/>
          <w:szCs w:val="32"/>
        </w:rPr>
        <w:t>改正违法行为</w:t>
      </w:r>
      <w:r>
        <w:rPr>
          <w:rFonts w:hint="eastAsia" w:ascii="Times New Roman" w:hAnsi="Times New Roman" w:eastAsia="仿宋_GB2312"/>
          <w:color w:val="auto"/>
          <w:kern w:val="0"/>
          <w:sz w:val="32"/>
          <w:szCs w:val="32"/>
          <w:lang w:eastAsia="zh-CN"/>
        </w:rPr>
        <w:t>，并</w:t>
      </w:r>
      <w:r>
        <w:rPr>
          <w:rFonts w:hint="eastAsia" w:ascii="Times New Roman" w:hAnsi="Times New Roman" w:eastAsia="仿宋_GB2312"/>
          <w:color w:val="auto"/>
          <w:kern w:val="0"/>
          <w:sz w:val="32"/>
          <w:szCs w:val="32"/>
          <w:lang w:val="en-US" w:eastAsia="zh-CN"/>
        </w:rPr>
        <w:t>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u w:val="single"/>
        </w:rPr>
      </w:pPr>
      <w:r>
        <w:rPr>
          <w:rFonts w:ascii="Times New Roman" w:hAnsi="Times New Roman"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如</w:t>
      </w:r>
      <w:r>
        <w:rPr>
          <w:rFonts w:hint="eastAsia" w:ascii="Times New Roman" w:hAnsi="Times New Roman"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黑体" w:cs="黑体"/>
          <w:b w:val="0"/>
          <w:bCs w:val="0"/>
          <w:color w:val="auto"/>
          <w:kern w:val="0"/>
          <w:sz w:val="32"/>
          <w:szCs w:val="32"/>
          <w:lang w:val="en-US" w:eastAsia="zh-CN"/>
        </w:rPr>
      </w:pPr>
      <w:r>
        <w:rPr>
          <w:rFonts w:hint="eastAsia" w:ascii="Times New Roman" w:hAnsi="Times New Roman"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ascii="Times New Roman" w:hAnsi="Times New Roman"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ascii="Times New Roman" w:hAnsi="Times New Roman"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bookmarkStart w:id="4" w:name="PO_7_QianFaShiJian"/>
      <w:r>
        <w:rPr>
          <w:rFonts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月</w:t>
      </w:r>
      <w:bookmarkEnd w:id="4"/>
      <w:r>
        <w:rPr>
          <w:rFonts w:hint="eastAsia" w:eastAsia="仿宋_GB2312"/>
          <w:color w:val="auto"/>
          <w:kern w:val="0"/>
          <w:sz w:val="32"/>
          <w:szCs w:val="32"/>
          <w:lang w:val="en-US" w:eastAsia="zh-CN"/>
        </w:rPr>
        <w:t>11</w:t>
      </w:r>
      <w:r>
        <w:rPr>
          <w:rFonts w:ascii="Times New Roman" w:hAnsi="Times New Roman"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注：此文书一式</w:t>
      </w:r>
      <w:r>
        <w:rPr>
          <w:rFonts w:hint="eastAsia" w:ascii="Times New Roman" w:hAnsi="Times New Roman" w:eastAsia="仿宋_GB2312"/>
          <w:color w:val="auto"/>
          <w:kern w:val="0"/>
          <w:sz w:val="28"/>
          <w:szCs w:val="28"/>
          <w:lang w:val="en-US" w:eastAsia="zh-CN"/>
        </w:rPr>
        <w:t>三</w:t>
      </w:r>
      <w:r>
        <w:rPr>
          <w:rFonts w:ascii="Times New Roman" w:hAnsi="Times New Roman" w:eastAsia="仿宋_GB2312"/>
          <w:color w:val="auto"/>
          <w:kern w:val="0"/>
          <w:sz w:val="28"/>
          <w:szCs w:val="28"/>
        </w:rPr>
        <w:t>份，</w:t>
      </w:r>
      <w:r>
        <w:rPr>
          <w:rFonts w:hint="eastAsia" w:ascii="Times New Roman" w:hAnsi="Times New Roman" w:eastAsia="仿宋_GB2312"/>
          <w:color w:val="auto"/>
          <w:kern w:val="0"/>
          <w:sz w:val="28"/>
          <w:szCs w:val="28"/>
          <w:lang w:val="en-US" w:eastAsia="zh-CN"/>
        </w:rPr>
        <w:t>二</w:t>
      </w:r>
      <w:r>
        <w:rPr>
          <w:rFonts w:ascii="Times New Roman" w:hAnsi="Times New Roman"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74" w:bottom="1984"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99A20B0"/>
    <w:rsid w:val="0DA33589"/>
    <w:rsid w:val="14A22454"/>
    <w:rsid w:val="17337250"/>
    <w:rsid w:val="1C50663B"/>
    <w:rsid w:val="1CC54CEB"/>
    <w:rsid w:val="1D0D63C5"/>
    <w:rsid w:val="1F6A3919"/>
    <w:rsid w:val="2378242F"/>
    <w:rsid w:val="27FC4468"/>
    <w:rsid w:val="2F096FCE"/>
    <w:rsid w:val="2F287748"/>
    <w:rsid w:val="2FA628CB"/>
    <w:rsid w:val="377B0704"/>
    <w:rsid w:val="3BA70B39"/>
    <w:rsid w:val="45934B33"/>
    <w:rsid w:val="473A0DD5"/>
    <w:rsid w:val="47C66189"/>
    <w:rsid w:val="51935037"/>
    <w:rsid w:val="51D77FFC"/>
    <w:rsid w:val="53767495"/>
    <w:rsid w:val="5445418A"/>
    <w:rsid w:val="5C9F4A39"/>
    <w:rsid w:val="5DD022F3"/>
    <w:rsid w:val="5E2470F6"/>
    <w:rsid w:val="5E664643"/>
    <w:rsid w:val="61787F41"/>
    <w:rsid w:val="623C392D"/>
    <w:rsid w:val="635122E3"/>
    <w:rsid w:val="65465834"/>
    <w:rsid w:val="68FE73B9"/>
    <w:rsid w:val="6CDF7231"/>
    <w:rsid w:val="71BC626B"/>
    <w:rsid w:val="71F76391"/>
    <w:rsid w:val="743631A3"/>
    <w:rsid w:val="747274E8"/>
    <w:rsid w:val="7F0C397B"/>
    <w:rsid w:val="7F8E5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1702</Words>
  <Characters>1862</Characters>
  <Lines>8</Lines>
  <Paragraphs>2</Paragraphs>
  <TotalTime>1</TotalTime>
  <ScaleCrop>false</ScaleCrop>
  <LinksUpToDate>false</LinksUpToDate>
  <CharactersWithSpaces>1972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孙国力</cp:lastModifiedBy>
  <cp:lastPrinted>2023-12-11T05:33:00Z</cp:lastPrinted>
  <dcterms:modified xsi:type="dcterms:W3CDTF">2024-01-15T03:11:59Z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5AEEE22205964085B9F5F4290C653CAA_11</vt:lpwstr>
  </property>
</Properties>
</file>