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23"/>
        <w:jc w:val="center"/>
        <w:textAlignment w:val="auto"/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bookmarkStart w:id="0" w:name="PO_2_DanWeiMingCheng"/>
      <w:bookmarkStart w:id="1" w:name="PO_2_ChuFaAnZi"/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天津市生态环境局</w:t>
      </w:r>
      <w:bookmarkEnd w:id="0"/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760" w:lineRule="exact"/>
        <w:ind w:right="-119"/>
        <w:jc w:val="center"/>
        <w:textAlignment w:val="auto"/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  <w:t>行政处</w:t>
      </w:r>
      <w:r>
        <w:rPr>
          <w:rFonts w:eastAsia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罚决</w:t>
      </w:r>
      <w:r>
        <w:rPr>
          <w:rFonts w:eastAsia="方正小标宋简体"/>
          <w:color w:val="000000" w:themeColor="text1"/>
          <w:spacing w:val="1"/>
          <w:kern w:val="0"/>
          <w:sz w:val="44"/>
          <w:szCs w:val="44"/>
          <w14:textFill>
            <w14:solidFill>
              <w14:schemeClr w14:val="tx1"/>
            </w14:solidFill>
          </w14:textFill>
        </w:rPr>
        <w:t>定书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both"/>
        <w:textAlignment w:val="auto"/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津市</w:t>
      </w:r>
      <w:bookmarkEnd w:id="1"/>
      <w:r>
        <w:rPr>
          <w:rFonts w:eastAsia="仿宋_GB2312"/>
          <w:color w:val="000000" w:themeColor="text1"/>
          <w:spacing w:val="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环罚字</w:t>
      </w:r>
      <w:bookmarkStart w:id="2" w:name="PO_7_NianDuBianHao"/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〔</w:t>
      </w:r>
      <w:bookmarkEnd w:id="2"/>
      <w:r>
        <w:rPr>
          <w:rFonts w:hint="eastAsia" w:eastAsia="仿宋_GB2312"/>
          <w:color w:val="000000" w:themeColor="text1"/>
          <w:kern w:val="0"/>
          <w:position w:val="-2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号</w:t>
      </w:r>
    </w:p>
    <w:p>
      <w:pPr>
        <w:keepNext w:val="0"/>
        <w:keepLines w:val="0"/>
        <w:pageBreakBefore w:val="0"/>
        <w:widowControl w:val="0"/>
        <w:tabs>
          <w:tab w:val="left" w:pos="4600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360" w:lineRule="auto"/>
        <w:ind w:right="-119"/>
        <w:jc w:val="center"/>
        <w:textAlignment w:val="auto"/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"/>
          <w:tab w:val="left" w:pos="1880"/>
          <w:tab w:val="left" w:pos="2940"/>
          <w:tab w:val="left" w:pos="5360"/>
          <w:tab w:val="left" w:pos="5980"/>
          <w:tab w:val="left" w:pos="6300"/>
          <w:tab w:val="left" w:pos="640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天津泓林家居有限公司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统一社会信用代码：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91120224MA</w:t>
      </w:r>
      <w:bookmarkStart w:id="8" w:name="_GoBack"/>
      <w:bookmarkEnd w:id="8"/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BQHQR30W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地址：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天津市北辰区天津滨海高新区北辰科技园小淀分园二号</w:t>
      </w:r>
    </w:p>
    <w:p>
      <w:pPr>
        <w:tabs>
          <w:tab w:val="left" w:pos="520"/>
          <w:tab w:val="left" w:pos="1880"/>
          <w:tab w:val="left" w:pos="2940"/>
          <w:tab w:val="left" w:pos="6565"/>
          <w:tab w:val="left" w:pos="664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法定代表人：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王莲叶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你单位环境违法</w:t>
      </w:r>
      <w:r>
        <w:rPr>
          <w:rFonts w:eastAsia="仿宋_GB2312"/>
          <w:color w:val="000000" w:themeColor="text1"/>
          <w:kern w:val="0"/>
          <w:position w:val="-2"/>
          <w:sz w:val="32"/>
          <w:szCs w:val="32"/>
          <w14:textFill>
            <w14:solidFill>
              <w14:schemeClr w14:val="tx1"/>
            </w14:solidFill>
          </w14:textFill>
        </w:rPr>
        <w:t>一案，我局经调查，现已审查终结。</w:t>
      </w:r>
    </w:p>
    <w:p>
      <w:pPr>
        <w:tabs>
          <w:tab w:val="left" w:pos="520"/>
          <w:tab w:val="left" w:pos="1880"/>
          <w:tab w:val="left" w:pos="3040"/>
          <w:tab w:val="left" w:pos="5460"/>
          <w:tab w:val="left" w:pos="5980"/>
          <w:tab w:val="left" w:pos="6300"/>
          <w:tab w:val="left" w:pos="682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一、调查情况及发现的环境违法事实、证据和陈述申辩（听证）及采纳情况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我局于20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10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日对你单位进行了调查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封边工序的生产原料为聚氨酯，属于有机聚合物，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生产时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应当按照《挥发性有机物无组织排放控制标准》（GB37822-2019）中7.2.2“有机聚合物产品用于制品生产的过程，在混合/混炼、塑炼/塑化/熔化、加工成型（挤出、注射、压制、压延、发泡、纺丝等）等作业中应采用密闭设备或在密闭空间内操作，废气应排至VOCs废气收集处理系统；无法密闭的，应采取局部气体收集措施，废气应排至VOCs废气收集处理系统。”的规定使用污染防治设施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经调查，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发现你单位实施了以下环境违法行为：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你单位1台封边机正在生产，配套的污染防治设施活性炭吸附装置风机未开启。你单位涉嫌产生含挥发性有机物废气的生产活动，未按照规定安装、使用污染防治设施。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以上事实，有</w:t>
      </w:r>
      <w:bookmarkStart w:id="3" w:name="PO_4_ShiShiZhengJu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《天津市生态环境局现场检查（勘察）笔录》《天津市生态环境局调查询问笔录》、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单位封边工序生产原料《化学品安全说明书》、Chemical Book网站截图、化学教材证明材料、《挥发性有机物无组织排放控制标准》（GB37822-2019）</w:t>
      </w:r>
      <w:r>
        <w:rPr>
          <w:rFonts w:hint="eastAsia" w:eastAsia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现场拍摄的视频以及营业执照复印件</w:t>
      </w:r>
      <w:bookmarkEnd w:id="3"/>
      <w:r>
        <w:rPr>
          <w:rFonts w:hint="eastAsia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等证据为凭。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你单位上述行为违反了</w:t>
      </w:r>
      <w:r>
        <w:rPr>
          <w:rFonts w:hint="eastAsia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《中华人民共和国大气污染防治法》第四十五条</w:t>
      </w:r>
      <w:r>
        <w:rPr>
          <w:rFonts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的规定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，依法应当予以处罚。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我局于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16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日以《天津市生态环境局行政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处罚事先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告知书》（津市环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告字〔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206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号），告知你单位违法事实、处罚依据和拟作出的处罚决定，并明确告知你单位有权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提出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陈述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、申辩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意见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。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我局于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日向你单位送达上述文件，你单位于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当日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签收。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23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12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日，你单位向我局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提出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陈述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、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申辩意见如下：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895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检查前2日该设备电机故障，线路损坏无法使用。出现问题后，我司第一时间联系环保设备厂家进行售后维修，设备厂家并未及时提供维修服务。同时也因我司环保意识不足，没有立即禁用该封边机。贵局检查指正后我司立即停用封边机，并联系专业维修人员对设备进行维修，于检查次日完成维修。申请从轻处罚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以上事实，有《天津市生态环境局行政处罚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事先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告知书》（津市环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事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告字〔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023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〕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206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号）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及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其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送达回证、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你单位提出的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陈述申辩材料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等证据为凭。  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经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集体审议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本案违法事实清楚。考虑到你单位完成整改，且已经进行内部管理和培训、生产经营存在困难，采纳你单位陈述申辩意见。依据《中华人民共和国行政处罚法》第三十二条第一项的规定，对你单位从轻处罚。</w:t>
      </w:r>
    </w:p>
    <w:p>
      <w:pPr>
        <w:tabs>
          <w:tab w:val="left" w:pos="1260"/>
          <w:tab w:val="left" w:pos="1880"/>
          <w:tab w:val="left" w:pos="2420"/>
          <w:tab w:val="left" w:pos="3040"/>
          <w:tab w:val="left" w:pos="7560"/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二、</w:t>
      </w:r>
      <w:r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责令改正和行政处罚的依据、种类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依据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《中华人民共和国大气污染防治法》第一百零八条第一项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，我局：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1.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责令你单位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立即改正违法行为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；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2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.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对你单位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处罚款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万元。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三、</w:t>
      </w:r>
      <w:r>
        <w:rPr>
          <w:rFonts w:hint="eastAsia"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责令改正和</w:t>
      </w: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处罚决定的履行方式和期限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（一）关于责令改正的履行方式和期限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你单位应于接到本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处罚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决定书之日起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立即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改正违法行为。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你单位应在产生含挥发性有机物废气的生产和经营活动中，按照规定使用大气污染防治设施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（二）关于</w:t>
      </w:r>
      <w:r>
        <w:rPr>
          <w:rFonts w:hint="eastAsia" w:ascii="楷体" w:hAnsi="楷体" w:eastAsia="楷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处罚决定</w:t>
      </w:r>
      <w:r>
        <w:rPr>
          <w:rFonts w:ascii="楷体" w:hAnsi="楷体" w:eastAsia="楷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的履行方式和期限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依据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《中华人民共和国行政处罚法》和《罚款决定与罚款收缴分离实施办法》的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相关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规定，你单位接到本处罚决定书之日起十五日内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领取《非税收入统一缴款书</w:t>
      </w:r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（缴款通知书）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》并缴至指定银行。你单位逾期不缴纳罚款的，我局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可以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依法每日按罚款数额的3%加处罚款。     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720" w:firstLineChars="225"/>
        <w:jc w:val="left"/>
        <w:rPr>
          <w:rFonts w:eastAsia="黑体"/>
          <w:color w:val="000000" w:themeColor="text1"/>
          <w:kern w:val="0"/>
          <w:sz w:val="32"/>
          <w:szCs w:val="32"/>
          <w:u w:val="single"/>
          <w14:textFill>
            <w14:solidFill>
              <w14:schemeClr w14:val="tx1"/>
            </w14:solidFill>
          </w14:textFill>
        </w:rPr>
      </w:pPr>
      <w:r>
        <w:rPr>
          <w:rFonts w:eastAsia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四、申请行政复议或者提起行政诉讼的途径和期限 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Style w:val="12"/>
          <w:rFonts w:hint="eastAsia" w:eastAsia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Style w:val="12"/>
          <w:rFonts w:hint="eastAsia" w:eastAsia="仿宋_GB2312"/>
          <w:color w:val="000000" w:themeColor="text1"/>
          <w:kern w:val="0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如对本行政处罚决定不服，你单位可在收到本决定书之日起60日内向天津市人民政府申请行政复议（天津市司法局，咨询电话：23082169；互联网申请邮箱：tjsxzfy@tj.gov.cn），也可在6个月内直接向天津铁路运输法院提起行政诉讼。申请行政复议或者提起行政诉讼，不停止本行政处罚决定的执行。逾期不申请行政复议，不提起行政诉讼，又不履行本行政处罚决定的，我局将依法申请人民法院强制执行。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五、信用中国网站信用修复</w:t>
      </w:r>
    </w:p>
    <w:p>
      <w:pPr>
        <w:tabs>
          <w:tab w:val="left" w:pos="8940"/>
        </w:tabs>
        <w:autoSpaceDE w:val="0"/>
        <w:autoSpaceDN w:val="0"/>
        <w:adjustRightInd w:val="0"/>
        <w:snapToGrid w:val="0"/>
        <w:spacing w:line="360" w:lineRule="auto"/>
        <w:ind w:firstLine="640" w:firstLineChars="200"/>
        <w:jc w:val="left"/>
        <w:rPr>
          <w:rFonts w:hint="default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你单位自觉履行本行政处罚决定内容满3个月，且经我局复查认定你单位完成上述违法行为整改工作后，你单位可注册、登录“信用中国（天津）”网站（https://credit.fzgg.tj.gov.cn/）企业信息查询页面自助办理</w:t>
      </w: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或前往天津市公共信用中心办理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信用修复</w:t>
      </w:r>
      <w:r>
        <w:rPr>
          <w:rFonts w:hint="eastAsia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（咨询电话：23129752）</w:t>
      </w:r>
      <w:r>
        <w:rPr>
          <w:rFonts w:hint="eastAsia" w:ascii="Times New Roman" w:hAnsi="Times New Roman" w:eastAsia="仿宋_GB2312" w:cs="Times New Roman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tabs>
          <w:tab w:val="left" w:pos="5980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5035"/>
          <w:tab w:val="left" w:pos="8460"/>
          <w:tab w:val="left" w:pos="9265"/>
        </w:tabs>
        <w:autoSpaceDE w:val="0"/>
        <w:autoSpaceDN w:val="0"/>
        <w:adjustRightInd w:val="0"/>
        <w:snapToGrid w:val="0"/>
        <w:spacing w:line="360" w:lineRule="auto"/>
        <w:ind w:right="-20"/>
        <w:jc w:val="left"/>
        <w:rPr>
          <w:rFonts w:hint="default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唐梦璐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联系电</w:t>
      </w:r>
      <w:r>
        <w:rPr>
          <w:rFonts w:eastAsia="仿宋_GB2312"/>
          <w:color w:val="000000" w:themeColor="text1"/>
          <w:spacing w:val="-1"/>
          <w:kern w:val="0"/>
          <w:sz w:val="32"/>
          <w:szCs w:val="32"/>
          <w14:textFill>
            <w14:solidFill>
              <w14:schemeClr w14:val="tx1"/>
            </w14:solidFill>
          </w14:textFill>
        </w:rPr>
        <w:t>话</w:t>
      </w:r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  <w:bookmarkStart w:id="4" w:name="PO_7_LianXiDianHua"/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87671</w:t>
      </w:r>
      <w:bookmarkEnd w:id="4"/>
      <w:r>
        <w:rPr>
          <w:rFonts w:eastAsia="仿宋_GB2312"/>
          <w:color w:val="000000" w:themeColor="text1"/>
          <w:spacing w:val="1"/>
          <w:kern w:val="0"/>
          <w:sz w:val="32"/>
          <w:szCs w:val="32"/>
          <w14:textFill>
            <w14:solidFill>
              <w14:schemeClr w14:val="tx1"/>
            </w14:solidFill>
          </w14:textFill>
        </w:rPr>
        <w:t>7</w:t>
      </w:r>
      <w:r>
        <w:rPr>
          <w:rFonts w:hint="eastAsia" w:eastAsia="仿宋_GB2312"/>
          <w:color w:val="000000" w:themeColor="text1"/>
          <w:spacing w:val="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77</w:t>
      </w: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地  址：</w:t>
      </w:r>
      <w:bookmarkStart w:id="5" w:name="PO_2_BanLiDiD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天津市南开区复康路17号</w:t>
      </w:r>
      <w:bookmarkEnd w:id="5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邮政编码：</w:t>
      </w:r>
      <w:bookmarkStart w:id="6" w:name="PO_2_DanWeiYouBian"/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300191</w:t>
      </w:r>
      <w:bookmarkEnd w:id="6"/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                               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</w:t>
      </w:r>
      <w:bookmarkStart w:id="7" w:name="PO_7_QianFaShiJian"/>
      <w:r>
        <w:rPr>
          <w:rFonts w:hint="eastAsia" w:eastAsia="仿宋_GB2312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2024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eastAsia="仿宋_GB2312"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月</w:t>
      </w:r>
      <w:bookmarkEnd w:id="7"/>
      <w:r>
        <w:rPr>
          <w:rFonts w:hint="eastAsia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…</w:t>
      </w:r>
      <w:r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日</w:t>
      </w: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adjustRightInd w:val="0"/>
        <w:snapToGrid w:val="0"/>
        <w:spacing w:line="360" w:lineRule="auto"/>
        <w:jc w:val="center"/>
        <w:rPr>
          <w:rFonts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tabs>
          <w:tab w:val="left" w:pos="9120"/>
        </w:tabs>
        <w:autoSpaceDE w:val="0"/>
        <w:autoSpaceDN w:val="0"/>
        <w:adjustRightInd w:val="0"/>
        <w:ind w:right="120"/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注：此文书一式</w:t>
      </w:r>
      <w:r>
        <w:rPr>
          <w:rFonts w:hint="eastAsia" w:eastAsia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三</w:t>
      </w: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份，</w:t>
      </w:r>
      <w:r>
        <w:rPr>
          <w:rFonts w:hint="eastAsia" w:eastAsia="仿宋_GB2312"/>
          <w:color w:val="000000" w:themeColor="text1"/>
          <w:ker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eastAsia="仿宋_GB2312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份归档，一份送达。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 w:orient="landscape"/>
      <w:pgMar w:top="2098" w:right="1582" w:bottom="1985" w:left="1531" w:header="851" w:footer="992" w:gutter="0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aramond">
    <w:altName w:val="PMingLiU"/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center"/>
      <w:rPr>
        <w:rFonts w:hint="eastAsia"/>
      </w:rPr>
    </w:pP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2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8</w:t>
    </w:r>
    <w:r>
      <w:rPr>
        <w:b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  <w:p/>
  <w:p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CAF0D15"/>
    <w:multiLevelType w:val="multilevel"/>
    <w:tmpl w:val="1CAF0D15"/>
    <w:lvl w:ilvl="0" w:tentative="0">
      <w:start w:val="1"/>
      <w:numFmt w:val="chineseCountingThousand"/>
      <w:lvlText w:val="第%1章"/>
      <w:lvlJc w:val="left"/>
      <w:pPr>
        <w:tabs>
          <w:tab w:val="left" w:pos="432"/>
        </w:tabs>
        <w:ind w:left="432" w:hanging="432"/>
      </w:pPr>
      <w:rPr>
        <w:rFonts w:hint="eastAsia"/>
      </w:rPr>
    </w:lvl>
    <w:lvl w:ilvl="1" w:tentative="0">
      <w:start w:val="1"/>
      <w:numFmt w:val="decimal"/>
      <w:pStyle w:val="3"/>
      <w:isLgl/>
      <w:lvlText w:val="%1.%2"/>
      <w:lvlJc w:val="left"/>
      <w:pPr>
        <w:tabs>
          <w:tab w:val="left" w:pos="576"/>
        </w:tabs>
        <w:ind w:left="576" w:hanging="576"/>
      </w:pPr>
      <w:rPr>
        <w:rFonts w:hint="eastAsia"/>
      </w:rPr>
    </w:lvl>
    <w:lvl w:ilvl="2" w:tentative="0">
      <w:start w:val="1"/>
      <w:numFmt w:val="decimal"/>
      <w:pStyle w:val="4"/>
      <w:isLgl/>
      <w:lvlText w:val="%1.%2.%3"/>
      <w:lvlJc w:val="left"/>
      <w:pPr>
        <w:tabs>
          <w:tab w:val="left" w:pos="720"/>
        </w:tabs>
        <w:ind w:left="720" w:hanging="720"/>
      </w:pPr>
      <w:rPr>
        <w:rFonts w:hint="eastAsia"/>
      </w:rPr>
    </w:lvl>
    <w:lvl w:ilvl="3" w:tentative="0">
      <w:start w:val="1"/>
      <w:numFmt w:val="decimal"/>
      <w:pStyle w:val="5"/>
      <w:isLgl/>
      <w:lvlText w:val="%1.%2.%3.%4"/>
      <w:lvlJc w:val="left"/>
      <w:pPr>
        <w:tabs>
          <w:tab w:val="left" w:pos="864"/>
        </w:tabs>
        <w:ind w:left="864" w:hanging="864"/>
      </w:pPr>
      <w:rPr>
        <w:rFonts w:hint="eastAsia"/>
        <w:sz w:val="24"/>
        <w:szCs w:val="24"/>
      </w:rPr>
    </w:lvl>
    <w:lvl w:ilvl="4" w:tentative="0">
      <w:start w:val="1"/>
      <w:numFmt w:val="decimal"/>
      <w:isLgl/>
      <w:lvlText w:val="%1.%2.%3.%4.%5 "/>
      <w:lvlJc w:val="left"/>
      <w:pPr>
        <w:tabs>
          <w:tab w:val="left" w:pos="1008"/>
        </w:tabs>
        <w:ind w:left="1008" w:hanging="1008"/>
      </w:pPr>
      <w:rPr>
        <w:rFonts w:hint="eastAsia"/>
        <w:sz w:val="28"/>
        <w:szCs w:val="28"/>
      </w:rPr>
    </w:lvl>
    <w:lvl w:ilvl="5" w:tentative="0">
      <w:start w:val="1"/>
      <w:numFmt w:val="decimal"/>
      <w:isLgl/>
      <w:lvlText w:val=" %1.%2.%3.%4.%5.%6 "/>
      <w:lvlJc w:val="left"/>
      <w:pPr>
        <w:tabs>
          <w:tab w:val="left" w:pos="1152"/>
        </w:tabs>
        <w:ind w:left="1152" w:hanging="1152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  <w:rPr>
        <w:rFonts w:hint="eastAsia"/>
      </w:rPr>
    </w:lvl>
  </w:abstractNum>
  <w:abstractNum w:abstractNumId="1">
    <w:nsid w:val="7619608E"/>
    <w:multiLevelType w:val="multilevel"/>
    <w:tmpl w:val="7619608E"/>
    <w:lvl w:ilvl="0" w:tentative="0">
      <w:start w:val="1"/>
      <w:numFmt w:val="decimal"/>
      <w:pStyle w:val="2"/>
      <w:lvlText w:val="%1."/>
      <w:lvlJc w:val="left"/>
      <w:pPr>
        <w:tabs>
          <w:tab w:val="left" w:pos="425"/>
        </w:tabs>
        <w:ind w:left="425" w:hanging="425"/>
      </w:p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</w:lvl>
    <w:lvl w:ilvl="3" w:tentative="0">
      <w:start w:val="1"/>
      <w:numFmt w:val="decimal"/>
      <w:lvlText w:val="%1.%2.%3.%4."/>
      <w:lvlJc w:val="left"/>
      <w:pPr>
        <w:tabs>
          <w:tab w:val="left" w:pos="851"/>
        </w:tabs>
        <w:ind w:left="851" w:hanging="851"/>
      </w:p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bookFoldPrinting w:val="1"/>
  <w:bookFoldPrintingSheets w:val="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U1OGM4Yjg4OTE3MTNlMjk4NzNmZmI2MTM3ZjA4NjEifQ=="/>
  </w:docVars>
  <w:rsids>
    <w:rsidRoot w:val="10966553"/>
    <w:rsid w:val="00010AA6"/>
    <w:rsid w:val="000204AC"/>
    <w:rsid w:val="00043334"/>
    <w:rsid w:val="000657F1"/>
    <w:rsid w:val="0009025B"/>
    <w:rsid w:val="00095A17"/>
    <w:rsid w:val="000D6F4A"/>
    <w:rsid w:val="000E35AD"/>
    <w:rsid w:val="0010341C"/>
    <w:rsid w:val="00121857"/>
    <w:rsid w:val="0013098D"/>
    <w:rsid w:val="0013559F"/>
    <w:rsid w:val="00140468"/>
    <w:rsid w:val="00157F83"/>
    <w:rsid w:val="00173A1F"/>
    <w:rsid w:val="00176E41"/>
    <w:rsid w:val="00177446"/>
    <w:rsid w:val="00194E8D"/>
    <w:rsid w:val="001A1DB1"/>
    <w:rsid w:val="001B0754"/>
    <w:rsid w:val="001B6475"/>
    <w:rsid w:val="001D6278"/>
    <w:rsid w:val="001E22F8"/>
    <w:rsid w:val="001E643A"/>
    <w:rsid w:val="001E7604"/>
    <w:rsid w:val="001E7CC6"/>
    <w:rsid w:val="00211E14"/>
    <w:rsid w:val="0021612C"/>
    <w:rsid w:val="00246C59"/>
    <w:rsid w:val="002560CC"/>
    <w:rsid w:val="00263436"/>
    <w:rsid w:val="002709C6"/>
    <w:rsid w:val="002817AC"/>
    <w:rsid w:val="002D34A1"/>
    <w:rsid w:val="002E443D"/>
    <w:rsid w:val="003057A3"/>
    <w:rsid w:val="0033687D"/>
    <w:rsid w:val="00343837"/>
    <w:rsid w:val="00353614"/>
    <w:rsid w:val="003658E2"/>
    <w:rsid w:val="00376865"/>
    <w:rsid w:val="003A15F8"/>
    <w:rsid w:val="003A1FCB"/>
    <w:rsid w:val="003B1577"/>
    <w:rsid w:val="003C05F1"/>
    <w:rsid w:val="003C45C3"/>
    <w:rsid w:val="003C4CF8"/>
    <w:rsid w:val="003D74C6"/>
    <w:rsid w:val="003E1E96"/>
    <w:rsid w:val="003E474C"/>
    <w:rsid w:val="003F2EA1"/>
    <w:rsid w:val="00417624"/>
    <w:rsid w:val="00450E93"/>
    <w:rsid w:val="004903BE"/>
    <w:rsid w:val="0049236B"/>
    <w:rsid w:val="004C43A3"/>
    <w:rsid w:val="004D7091"/>
    <w:rsid w:val="00501456"/>
    <w:rsid w:val="00506453"/>
    <w:rsid w:val="00506B39"/>
    <w:rsid w:val="00531338"/>
    <w:rsid w:val="005462FF"/>
    <w:rsid w:val="00556AAA"/>
    <w:rsid w:val="00556E72"/>
    <w:rsid w:val="00570B4E"/>
    <w:rsid w:val="00583D37"/>
    <w:rsid w:val="0059431A"/>
    <w:rsid w:val="005A2D5F"/>
    <w:rsid w:val="005B20ED"/>
    <w:rsid w:val="005B7404"/>
    <w:rsid w:val="00601CA0"/>
    <w:rsid w:val="00621936"/>
    <w:rsid w:val="00625AC4"/>
    <w:rsid w:val="00634C6F"/>
    <w:rsid w:val="006408BA"/>
    <w:rsid w:val="0064230B"/>
    <w:rsid w:val="00647C8C"/>
    <w:rsid w:val="00665D46"/>
    <w:rsid w:val="00683982"/>
    <w:rsid w:val="00685E46"/>
    <w:rsid w:val="006B4C3E"/>
    <w:rsid w:val="006D1DF4"/>
    <w:rsid w:val="0070626A"/>
    <w:rsid w:val="00716F33"/>
    <w:rsid w:val="00724ACD"/>
    <w:rsid w:val="007451B2"/>
    <w:rsid w:val="00750919"/>
    <w:rsid w:val="00755DF9"/>
    <w:rsid w:val="00776979"/>
    <w:rsid w:val="007817B9"/>
    <w:rsid w:val="00792255"/>
    <w:rsid w:val="007E0306"/>
    <w:rsid w:val="007E343F"/>
    <w:rsid w:val="007F2FE7"/>
    <w:rsid w:val="00850EF1"/>
    <w:rsid w:val="008778D2"/>
    <w:rsid w:val="008874CB"/>
    <w:rsid w:val="00895089"/>
    <w:rsid w:val="008A66F0"/>
    <w:rsid w:val="008B4839"/>
    <w:rsid w:val="008B6497"/>
    <w:rsid w:val="008E0B8C"/>
    <w:rsid w:val="008E6A09"/>
    <w:rsid w:val="008F6C12"/>
    <w:rsid w:val="0090189C"/>
    <w:rsid w:val="00913EA6"/>
    <w:rsid w:val="00977AA3"/>
    <w:rsid w:val="009A5126"/>
    <w:rsid w:val="009A5FA0"/>
    <w:rsid w:val="009A7197"/>
    <w:rsid w:val="009B30FC"/>
    <w:rsid w:val="009B7917"/>
    <w:rsid w:val="009E4BC4"/>
    <w:rsid w:val="00A00336"/>
    <w:rsid w:val="00A22703"/>
    <w:rsid w:val="00A323A4"/>
    <w:rsid w:val="00A6249C"/>
    <w:rsid w:val="00A67E90"/>
    <w:rsid w:val="00A75B81"/>
    <w:rsid w:val="00A85133"/>
    <w:rsid w:val="00A8786C"/>
    <w:rsid w:val="00AA538F"/>
    <w:rsid w:val="00AC5186"/>
    <w:rsid w:val="00AD0BD6"/>
    <w:rsid w:val="00AF21E9"/>
    <w:rsid w:val="00AF2C63"/>
    <w:rsid w:val="00B1113A"/>
    <w:rsid w:val="00B13545"/>
    <w:rsid w:val="00B51CAA"/>
    <w:rsid w:val="00B56F69"/>
    <w:rsid w:val="00B571CE"/>
    <w:rsid w:val="00B65A78"/>
    <w:rsid w:val="00B77FEE"/>
    <w:rsid w:val="00BA1433"/>
    <w:rsid w:val="00BB3134"/>
    <w:rsid w:val="00BC39CE"/>
    <w:rsid w:val="00BE12F0"/>
    <w:rsid w:val="00BF19BB"/>
    <w:rsid w:val="00BF6CF7"/>
    <w:rsid w:val="00C04BE9"/>
    <w:rsid w:val="00C055CB"/>
    <w:rsid w:val="00C0653B"/>
    <w:rsid w:val="00C167DA"/>
    <w:rsid w:val="00C1784D"/>
    <w:rsid w:val="00C47953"/>
    <w:rsid w:val="00C607DE"/>
    <w:rsid w:val="00C727FA"/>
    <w:rsid w:val="00C75797"/>
    <w:rsid w:val="00C94F4E"/>
    <w:rsid w:val="00CA0F93"/>
    <w:rsid w:val="00CC125D"/>
    <w:rsid w:val="00CF1107"/>
    <w:rsid w:val="00D056EC"/>
    <w:rsid w:val="00D063E3"/>
    <w:rsid w:val="00D1024B"/>
    <w:rsid w:val="00D13861"/>
    <w:rsid w:val="00D15117"/>
    <w:rsid w:val="00D26915"/>
    <w:rsid w:val="00D2707E"/>
    <w:rsid w:val="00D31EDD"/>
    <w:rsid w:val="00D71E35"/>
    <w:rsid w:val="00D936DC"/>
    <w:rsid w:val="00D95AE8"/>
    <w:rsid w:val="00DA3404"/>
    <w:rsid w:val="00DA5D19"/>
    <w:rsid w:val="00DE1676"/>
    <w:rsid w:val="00E06209"/>
    <w:rsid w:val="00E173D0"/>
    <w:rsid w:val="00E3680D"/>
    <w:rsid w:val="00E372E2"/>
    <w:rsid w:val="00E95DD8"/>
    <w:rsid w:val="00E97CC4"/>
    <w:rsid w:val="00EA5465"/>
    <w:rsid w:val="00EB201B"/>
    <w:rsid w:val="00EE7147"/>
    <w:rsid w:val="00EE7196"/>
    <w:rsid w:val="00F11F86"/>
    <w:rsid w:val="00F25EA3"/>
    <w:rsid w:val="00F3469B"/>
    <w:rsid w:val="00F35CDC"/>
    <w:rsid w:val="00F419D7"/>
    <w:rsid w:val="00F46ABE"/>
    <w:rsid w:val="00F46DCD"/>
    <w:rsid w:val="00F53C70"/>
    <w:rsid w:val="00F54608"/>
    <w:rsid w:val="00F674B8"/>
    <w:rsid w:val="00F73398"/>
    <w:rsid w:val="00F97257"/>
    <w:rsid w:val="00FA0003"/>
    <w:rsid w:val="00FA2B76"/>
    <w:rsid w:val="00FB25AA"/>
    <w:rsid w:val="00FB4879"/>
    <w:rsid w:val="00FC14FB"/>
    <w:rsid w:val="00FD09D1"/>
    <w:rsid w:val="00FE5FB8"/>
    <w:rsid w:val="0BC97030"/>
    <w:rsid w:val="0DE05630"/>
    <w:rsid w:val="10966553"/>
    <w:rsid w:val="16FD0578"/>
    <w:rsid w:val="1BAF0A67"/>
    <w:rsid w:val="23D96EAA"/>
    <w:rsid w:val="24F15196"/>
    <w:rsid w:val="2A1A666F"/>
    <w:rsid w:val="2B946F65"/>
    <w:rsid w:val="2D8321C2"/>
    <w:rsid w:val="2EE92518"/>
    <w:rsid w:val="3214796D"/>
    <w:rsid w:val="450F61CB"/>
    <w:rsid w:val="4A3E05CE"/>
    <w:rsid w:val="4A437691"/>
    <w:rsid w:val="4BD91CDD"/>
    <w:rsid w:val="4F731BF1"/>
    <w:rsid w:val="502F15FB"/>
    <w:rsid w:val="503F23C3"/>
    <w:rsid w:val="51935037"/>
    <w:rsid w:val="553A03CB"/>
    <w:rsid w:val="58763D60"/>
    <w:rsid w:val="5BDF2ED1"/>
    <w:rsid w:val="5F7C4535"/>
    <w:rsid w:val="624F5E3E"/>
    <w:rsid w:val="6404560A"/>
    <w:rsid w:val="64F75746"/>
    <w:rsid w:val="66B216B2"/>
    <w:rsid w:val="679D04BA"/>
    <w:rsid w:val="6851522E"/>
    <w:rsid w:val="6C5A27B0"/>
    <w:rsid w:val="72330BA4"/>
    <w:rsid w:val="73744CD2"/>
    <w:rsid w:val="742B7C3A"/>
    <w:rsid w:val="7CB4442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after="330" w:line="578" w:lineRule="auto"/>
      <w:outlineLvl w:val="0"/>
    </w:pPr>
    <w:rPr>
      <w:rFonts w:eastAsia="黑体"/>
      <w:b/>
      <w:bCs/>
      <w:kern w:val="44"/>
      <w:sz w:val="30"/>
      <w:szCs w:val="44"/>
    </w:rPr>
  </w:style>
  <w:style w:type="paragraph" w:styleId="3">
    <w:name w:val="heading 2"/>
    <w:basedOn w:val="1"/>
    <w:next w:val="1"/>
    <w:qFormat/>
    <w:uiPriority w:val="0"/>
    <w:pPr>
      <w:keepNext/>
      <w:keepLines/>
      <w:numPr>
        <w:ilvl w:val="1"/>
        <w:numId w:val="2"/>
      </w:numPr>
      <w:spacing w:before="160" w:after="160" w:line="440" w:lineRule="atLeast"/>
      <w:outlineLvl w:val="1"/>
    </w:pPr>
    <w:rPr>
      <w:b/>
      <w:kern w:val="0"/>
      <w:sz w:val="32"/>
      <w:szCs w:val="20"/>
    </w:rPr>
  </w:style>
  <w:style w:type="paragraph" w:styleId="4">
    <w:name w:val="heading 3"/>
    <w:basedOn w:val="1"/>
    <w:next w:val="1"/>
    <w:qFormat/>
    <w:uiPriority w:val="0"/>
    <w:pPr>
      <w:keepNext/>
      <w:keepLines/>
      <w:numPr>
        <w:ilvl w:val="2"/>
        <w:numId w:val="2"/>
      </w:numPr>
      <w:spacing w:before="120" w:after="120" w:line="440" w:lineRule="atLeast"/>
      <w:outlineLvl w:val="2"/>
    </w:pPr>
    <w:rPr>
      <w:rFonts w:ascii="Garamond" w:hAnsi="Garamond"/>
      <w:b/>
      <w:kern w:val="0"/>
      <w:sz w:val="30"/>
      <w:szCs w:val="20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2"/>
      </w:numPr>
      <w:spacing w:before="160" w:after="100" w:line="440" w:lineRule="atLeast"/>
      <w:jc w:val="left"/>
      <w:outlineLvl w:val="3"/>
    </w:pPr>
    <w:rPr>
      <w:b/>
      <w:kern w:val="0"/>
      <w:sz w:val="28"/>
      <w:szCs w:val="20"/>
    </w:rPr>
  </w:style>
  <w:style w:type="character" w:default="1" w:styleId="11">
    <w:name w:val="Default Paragraph Font"/>
    <w:semiHidden/>
    <w:uiPriority w:val="0"/>
  </w:style>
  <w:style w:type="table" w:default="1" w:styleId="9">
    <w:name w:val="Normal Table"/>
    <w:semiHidden/>
    <w:uiPriority w:val="0"/>
    <w:tblPr>
      <w:tblStyle w:val="9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3"/>
    <w:uiPriority w:val="0"/>
    <w:rPr>
      <w:sz w:val="18"/>
      <w:szCs w:val="18"/>
    </w:rPr>
  </w:style>
  <w:style w:type="paragraph" w:styleId="7">
    <w:name w:val="footer"/>
    <w:basedOn w:val="1"/>
    <w:link w:val="14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0">
    <w:name w:val="Table Grid"/>
    <w:basedOn w:val="9"/>
    <w:uiPriority w:val="0"/>
    <w:pPr>
      <w:widowControl w:val="0"/>
      <w:jc w:val="both"/>
    </w:pPr>
    <w:tblPr>
      <w:tblStyle w:val="9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Hyperlink"/>
    <w:basedOn w:val="11"/>
    <w:qFormat/>
    <w:uiPriority w:val="0"/>
    <w:rPr>
      <w:color w:val="0000FF"/>
      <w:u w:val="single"/>
    </w:rPr>
  </w:style>
  <w:style w:type="character" w:customStyle="1" w:styleId="13">
    <w:name w:val="批注框文本 字符"/>
    <w:link w:val="6"/>
    <w:uiPriority w:val="0"/>
    <w:rPr>
      <w:kern w:val="2"/>
      <w:sz w:val="18"/>
      <w:szCs w:val="18"/>
    </w:rPr>
  </w:style>
  <w:style w:type="character" w:customStyle="1" w:styleId="14">
    <w:name w:val="页脚 字符"/>
    <w:link w:val="7"/>
    <w:uiPriority w:val="99"/>
    <w:rPr>
      <w:kern w:val="2"/>
      <w:sz w:val="18"/>
      <w:szCs w:val="18"/>
    </w:rPr>
  </w:style>
  <w:style w:type="paragraph" w:customStyle="1" w:styleId="15">
    <w:name w:val="封皮"/>
    <w:basedOn w:val="1"/>
    <w:uiPriority w:val="0"/>
    <w:pPr>
      <w:jc w:val="center"/>
    </w:pPr>
    <w:rPr>
      <w:rFonts w:eastAsia="黑体"/>
      <w:b/>
      <w:sz w:val="7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24037;&#20316;&#25991;&#20214;&#22841;\&#24120;&#29992;&#25991;&#20070;&#27169;&#26495;\2024&#24180;&#25991;&#20070;&#27169;&#26495;-24&#24180;1&#26376;&#26356;&#26032;\&#34892;&#25919;&#22788;&#32602;&#20915;&#23450;&#20070;&#65288;&#30003;&#36777;&#65289;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行政处罚决定书（申辩）.dot</Template>
  <Pages>4</Pages>
  <Words>1136</Words>
  <Characters>1243</Characters>
  <Lines>8</Lines>
  <Paragraphs>2</Paragraphs>
  <TotalTime>1</TotalTime>
  <ScaleCrop>false</ScaleCrop>
  <LinksUpToDate>false</LinksUpToDate>
  <CharactersWithSpaces>1374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2024-01-02T01:34:00Z</dcterms:created>
  <dc:creator>唐大果果</dc:creator>
  <cp:lastModifiedBy>唐大果果</cp:lastModifiedBy>
  <dcterms:modified xsi:type="dcterms:W3CDTF">2024-01-02T02:28:44Z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75131F361AB14968BC8E79F7A69DCBC9_11</vt:lpwstr>
  </property>
</Properties>
</file>