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268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赛迪斯特（天津）金属表面处理有限公司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</w:rPr>
        <w:t>911202230865581000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天津市静海区静海镇高家楼村南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50米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</w:rPr>
        <w:t>钟旭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你单位喷漆过程中产生含挥发性有机物废气，废气通过前旋过滤+水旋塔+催化燃烧设施处理，然后通过1根15m高排气筒排放。经调查，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2023年10月11日，我局对你单位现场检查时，喷漆工序正在生产，车间内有喷漆工件正在晾干，配套的处理设施未运行，车间大门处于敞开状态。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《赛迪斯特（天津）金属表面处理有限公司金属表面处理项目现状环评影响评估报告》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《中华人民共和国大气污染防治法》第四十五条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1.事件发生后，（我公司）立即停产，联系环保设备厂家沟通故障原因，排除设备故障。深刻反思不足与漏洞，制定设备检查检修制度，聘请专业机电技术人员定期检查设备，避免再次发生类似事件；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2.环评文件中VOCs排放量8.4t/a，不是实际的产生量及排放量，（我公司）经营模式多为委外加工，实际年排放量不足申请排放量的1/20（0.42吨每年）；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由于近几年整体经济环境不好，疫情又刚刚过去，用工成本及原材料价格飞涨，企业亏损严重，已是负债经营，工资发放困难，在疫情开放至今我公司每月生产时间都达不到一半时间，因生产时间严重不足，生产中产生的污染物更是微乎其微，望贵局体谅大环境下小企业的艰难，不对我公司进行经济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根据你单位提供的陈述申辩意见及相关材料，可以证明你单位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VOCs的实际产生量小于0.42吨/年，同时你单位在现场检查后积极改正违法行为，采纳你单位部分陈述申辩意见，依据《中华人民共和国行政处罚法》第三十二条第一项、第五项的规定，对你单位从轻处罚。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依据《中华人民共和国大气污染防治法》第一百零八条第一项的规定，我局：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 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 对你单位处罚款二万五千元。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你单位在进行产生含挥发性有机物废气的生产活动时，应当按照规定使用污染防治设施。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24973ADF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8B2567E"/>
    <w:rsid w:val="23D96EAA"/>
    <w:rsid w:val="24973ADF"/>
    <w:rsid w:val="26F8512C"/>
    <w:rsid w:val="29642332"/>
    <w:rsid w:val="2A1A666F"/>
    <w:rsid w:val="2B946F65"/>
    <w:rsid w:val="2D8321C2"/>
    <w:rsid w:val="2EE92518"/>
    <w:rsid w:val="3214796D"/>
    <w:rsid w:val="450F61CB"/>
    <w:rsid w:val="47270266"/>
    <w:rsid w:val="4A3E05CE"/>
    <w:rsid w:val="4A437691"/>
    <w:rsid w:val="4BD91CDD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6FE205C8"/>
    <w:rsid w:val="72330BA4"/>
    <w:rsid w:val="73744CD2"/>
    <w:rsid w:val="742B7C3A"/>
    <w:rsid w:val="76477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73&#33635;&#31077;&#30427;&#22823;&#27668;&#26465;&#20363;19&#26465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2</TotalTime>
  <ScaleCrop>false</ScaleCrop>
  <LinksUpToDate>false</LinksUpToDate>
  <CharactersWithSpaces>1298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2023-11-10T07:16:00Z</dcterms:created>
  <dc:creator>暗香</dc:creator>
  <cp:lastModifiedBy>暗香</cp:lastModifiedBy>
  <cp:lastPrinted>2023-12-28T07:41:00Z</cp:lastPrinted>
  <dcterms:modified xsi:type="dcterms:W3CDTF">2024-01-03T02:44:40Z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1BC7223CF34749E69E235559260BA103_11</vt:lpwstr>
  </property>
</Properties>
</file>