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60" w:lineRule="exact"/>
        <w:ind w:right="-23"/>
        <w:jc w:val="center"/>
        <w:textAlignment w:val="auto"/>
        <w:rPr>
          <w:rFonts w:eastAsia="方正小标宋简体"/>
          <w:color w:val="auto"/>
          <w:kern w:val="0"/>
          <w:sz w:val="44"/>
          <w:szCs w:val="44"/>
        </w:rPr>
      </w:pPr>
      <w:bookmarkStart w:id="0" w:name="PO_2_DanWeiMingCheng"/>
      <w:bookmarkStart w:id="1" w:name="PO_2_ChuFaAnZi"/>
      <w:r>
        <w:rPr>
          <w:rFonts w:eastAsia="方正小标宋简体"/>
          <w:color w:val="auto"/>
          <w:kern w:val="0"/>
          <w:sz w:val="44"/>
          <w:szCs w:val="44"/>
        </w:rPr>
        <w:t>天津市生态环境局</w:t>
      </w:r>
      <w:bookmarkEnd w:id="0"/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60" w:lineRule="exact"/>
        <w:ind w:right="-119"/>
        <w:jc w:val="center"/>
        <w:textAlignment w:val="auto"/>
        <w:rPr>
          <w:rFonts w:eastAsia="方正小标宋简体"/>
          <w:color w:val="auto"/>
          <w:spacing w:val="1"/>
          <w:kern w:val="0"/>
          <w:sz w:val="44"/>
          <w:szCs w:val="44"/>
        </w:rPr>
      </w:pPr>
      <w:r>
        <w:rPr>
          <w:rFonts w:eastAsia="方正小标宋简体"/>
          <w:color w:val="auto"/>
          <w:spacing w:val="1"/>
          <w:kern w:val="0"/>
          <w:sz w:val="44"/>
          <w:szCs w:val="44"/>
        </w:rPr>
        <w:t>行政处</w:t>
      </w:r>
      <w:r>
        <w:rPr>
          <w:rFonts w:eastAsia="方正小标宋简体"/>
          <w:color w:val="auto"/>
          <w:kern w:val="0"/>
          <w:sz w:val="44"/>
          <w:szCs w:val="44"/>
        </w:rPr>
        <w:t>罚决</w:t>
      </w:r>
      <w:r>
        <w:rPr>
          <w:rFonts w:eastAsia="方正小标宋简体"/>
          <w:color w:val="auto"/>
          <w:spacing w:val="1"/>
          <w:kern w:val="0"/>
          <w:sz w:val="44"/>
          <w:szCs w:val="44"/>
        </w:rPr>
        <w:t>定书</w:t>
      </w:r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-119"/>
        <w:jc w:val="both"/>
        <w:textAlignment w:val="auto"/>
        <w:rPr>
          <w:rFonts w:eastAsia="仿宋_GB2312"/>
          <w:color w:val="auto"/>
          <w:spacing w:val="1"/>
          <w:kern w:val="0"/>
          <w:position w:val="-2"/>
          <w:sz w:val="32"/>
          <w:szCs w:val="32"/>
        </w:rPr>
      </w:pPr>
    </w:p>
    <w:p>
      <w:pPr>
        <w:tabs>
          <w:tab w:val="left" w:pos="4600"/>
        </w:tabs>
        <w:autoSpaceDE w:val="0"/>
        <w:autoSpaceDN w:val="0"/>
        <w:adjustRightInd w:val="0"/>
        <w:snapToGrid w:val="0"/>
        <w:spacing w:line="360" w:lineRule="auto"/>
        <w:ind w:right="-119"/>
        <w:jc w:val="center"/>
        <w:rPr>
          <w:rFonts w:eastAsia="仿宋_GB2312"/>
          <w:color w:val="auto"/>
          <w:kern w:val="0"/>
          <w:position w:val="-2"/>
          <w:sz w:val="32"/>
          <w:szCs w:val="32"/>
        </w:rPr>
      </w:pPr>
      <w:r>
        <w:rPr>
          <w:rFonts w:eastAsia="仿宋_GB2312"/>
          <w:color w:val="auto"/>
          <w:spacing w:val="1"/>
          <w:kern w:val="0"/>
          <w:position w:val="-2"/>
          <w:sz w:val="32"/>
          <w:szCs w:val="32"/>
        </w:rPr>
        <w:t>津市</w:t>
      </w:r>
      <w:bookmarkEnd w:id="1"/>
      <w:r>
        <w:rPr>
          <w:rFonts w:eastAsia="仿宋_GB2312"/>
          <w:color w:val="auto"/>
          <w:spacing w:val="1"/>
          <w:kern w:val="0"/>
          <w:position w:val="-2"/>
          <w:sz w:val="32"/>
          <w:szCs w:val="32"/>
        </w:rPr>
        <w:t>环罚字</w:t>
      </w:r>
      <w:bookmarkStart w:id="2" w:name="PO_7_NianDuBianHao"/>
      <w:r>
        <w:rPr>
          <w:rFonts w:eastAsia="仿宋_GB2312"/>
          <w:color w:val="auto"/>
          <w:kern w:val="0"/>
          <w:position w:val="-2"/>
          <w:sz w:val="32"/>
          <w:szCs w:val="32"/>
        </w:rPr>
        <w:t>〔20</w:t>
      </w:r>
      <w:bookmarkEnd w:id="2"/>
      <w:r>
        <w:rPr>
          <w:rFonts w:hint="eastAsia" w:eastAsia="仿宋_GB2312"/>
          <w:color w:val="auto"/>
          <w:kern w:val="0"/>
          <w:position w:val="-2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position w:val="-2"/>
          <w:sz w:val="32"/>
          <w:szCs w:val="32"/>
        </w:rPr>
        <w:t>〕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223</w:t>
      </w:r>
      <w:r>
        <w:rPr>
          <w:rFonts w:eastAsia="仿宋_GB2312"/>
          <w:color w:val="auto"/>
          <w:kern w:val="0"/>
          <w:position w:val="-2"/>
          <w:sz w:val="32"/>
          <w:szCs w:val="32"/>
        </w:rPr>
        <w:t>号</w:t>
      </w:r>
    </w:p>
    <w:p>
      <w:pPr>
        <w:tabs>
          <w:tab w:val="left" w:pos="4600"/>
        </w:tabs>
        <w:autoSpaceDE w:val="0"/>
        <w:autoSpaceDN w:val="0"/>
        <w:adjustRightInd w:val="0"/>
        <w:snapToGrid w:val="0"/>
        <w:spacing w:line="360" w:lineRule="auto"/>
        <w:ind w:right="-119"/>
        <w:jc w:val="center"/>
        <w:rPr>
          <w:rFonts w:eastAsia="仿宋_GB2312"/>
          <w:color w:val="auto"/>
          <w:kern w:val="0"/>
          <w:position w:val="-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2940"/>
          <w:tab w:val="left" w:pos="5360"/>
          <w:tab w:val="left" w:pos="5980"/>
          <w:tab w:val="left" w:pos="6300"/>
          <w:tab w:val="left" w:pos="640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both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天津新康自行车制造有限公司</w:t>
      </w:r>
      <w:r>
        <w:rPr>
          <w:rFonts w:eastAsia="仿宋_GB2312"/>
          <w:color w:val="auto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2940"/>
          <w:tab w:val="left" w:pos="6565"/>
          <w:tab w:val="left" w:pos="664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both"/>
        <w:textAlignment w:val="auto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统一社会信用代码：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91120116744009454P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2940"/>
          <w:tab w:val="left" w:pos="6565"/>
          <w:tab w:val="left" w:pos="664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both"/>
        <w:textAlignment w:val="auto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地址：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天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津市滨海新区大港经济开发区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both"/>
        <w:textAlignment w:val="auto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法定代表</w:t>
      </w:r>
      <w:r>
        <w:rPr>
          <w:rFonts w:eastAsia="仿宋_GB2312"/>
          <w:color w:val="auto"/>
          <w:kern w:val="0"/>
          <w:sz w:val="32"/>
          <w:szCs w:val="32"/>
        </w:rPr>
        <w:t>人：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王树栋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both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 xml:space="preserve">    你单位环境违法</w:t>
      </w:r>
      <w:r>
        <w:rPr>
          <w:rFonts w:eastAsia="仿宋_GB2312"/>
          <w:color w:val="auto"/>
          <w:kern w:val="0"/>
          <w:position w:val="-2"/>
          <w:sz w:val="32"/>
          <w:szCs w:val="32"/>
        </w:rPr>
        <w:t>一案，我局经调查，现已审查终结。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一、调查情况及发现的环境违法事实、证据和陈述申辩（听证）及采纳情况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eastAsia="仿宋_GB2312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我局于2023年9月23日对你单位进行了调查。参考你单位《天津新康自行车制造有限公司（总厂）迁建项目环境影响报告书》及批复文件、《排污许可证副本》（证书编号：91120116744009454P002U），你单位酸洗过程产生硫酸雾，在酸洗槽侧面设置集气装置，并配套酸雾吸收塔集中处理硫酸烟雾，最终经1根15m高排气筒排放。经调查，发现你单位实施了以下环境违法行为：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eastAsia="仿宋_GB2312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执法人员现场检查时，你单位酸洗、磷化生产线正在生产，酸洗槽内有自行车零部件正在进行酸洗作业，配套的酸雾吸收塔循环泵机和风机未开启，酸洗过程中产生的硫酸雾未经处理无组织排放，且车间大门处于敞开状态。你单位上述行为属于未按照规定使用大气污染防治设施。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eastAsia="仿宋_GB2312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以上事实，有</w:t>
      </w:r>
      <w:bookmarkStart w:id="3" w:name="PO_4_ShiShiZhengJu"/>
      <w:r>
        <w:rPr>
          <w:rFonts w:hint="eastAsia" w:eastAsia="仿宋_GB2312"/>
          <w:color w:val="auto"/>
          <w:sz w:val="32"/>
          <w:szCs w:val="32"/>
          <w:lang w:val="en-US" w:eastAsia="zh-CN"/>
        </w:rPr>
        <w:t>《天津市生态环境局现场检查（勘察）笔录》《天津市生态环境局调查询问笔录》、你单位提供的《天津新康自行车制造有限公司（总厂）迁建项目环境影响报告书》及批复文件、《排污许可证副本》（证书编号：91120116744009454P002U）、现场拍摄的视频以及营业执照复印件</w:t>
      </w:r>
      <w:bookmarkEnd w:id="3"/>
      <w:r>
        <w:rPr>
          <w:rFonts w:hint="eastAsia" w:eastAsia="仿宋_GB2312"/>
          <w:color w:val="auto"/>
          <w:sz w:val="32"/>
          <w:szCs w:val="32"/>
          <w:lang w:val="en-US" w:eastAsia="zh-CN"/>
        </w:rPr>
        <w:t>等证据为凭。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你单位上述行为违反了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《天津市大气污染防治条例》第十九条第一款的规定</w:t>
      </w:r>
      <w:r>
        <w:rPr>
          <w:rFonts w:eastAsia="仿宋_GB2312"/>
          <w:color w:val="auto"/>
          <w:kern w:val="0"/>
          <w:sz w:val="32"/>
          <w:szCs w:val="32"/>
        </w:rPr>
        <w:t>，依法应当予以处罚。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我局于20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10</w:t>
      </w:r>
      <w:r>
        <w:rPr>
          <w:rFonts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24</w:t>
      </w:r>
      <w:r>
        <w:rPr>
          <w:rFonts w:eastAsia="仿宋_GB2312"/>
          <w:color w:val="auto"/>
          <w:kern w:val="0"/>
          <w:sz w:val="32"/>
          <w:szCs w:val="32"/>
        </w:rPr>
        <w:t>日以《天津市生态环境局行政处罚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事先</w:t>
      </w:r>
      <w:r>
        <w:rPr>
          <w:rFonts w:eastAsia="仿宋_GB2312"/>
          <w:color w:val="auto"/>
          <w:kern w:val="0"/>
          <w:sz w:val="32"/>
          <w:szCs w:val="32"/>
        </w:rPr>
        <w:t>告知书》（津市环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事</w:t>
      </w:r>
      <w:r>
        <w:rPr>
          <w:rFonts w:eastAsia="仿宋_GB2312"/>
          <w:color w:val="auto"/>
          <w:kern w:val="0"/>
          <w:sz w:val="32"/>
          <w:szCs w:val="32"/>
        </w:rPr>
        <w:t>告字〔20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sz w:val="32"/>
          <w:szCs w:val="32"/>
        </w:rPr>
        <w:t>〕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180</w:t>
      </w:r>
      <w:r>
        <w:rPr>
          <w:rFonts w:eastAsia="仿宋_GB2312"/>
          <w:color w:val="auto"/>
          <w:kern w:val="0"/>
          <w:sz w:val="32"/>
          <w:szCs w:val="32"/>
        </w:rPr>
        <w:t>号），告知你单位违法事实、处罚依据和拟作出的处罚决定，并明确告知你单位有权进行陈述、申辩。</w:t>
      </w:r>
      <w:r>
        <w:rPr>
          <w:rFonts w:hint="eastAsia" w:eastAsia="仿宋_GB2312"/>
          <w:color w:val="auto"/>
          <w:kern w:val="0"/>
          <w:sz w:val="32"/>
          <w:szCs w:val="32"/>
        </w:rPr>
        <w:t>我局于20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hint="eastAsia"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10</w:t>
      </w:r>
      <w:r>
        <w:rPr>
          <w:rFonts w:hint="eastAsia"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27</w:t>
      </w:r>
      <w:r>
        <w:rPr>
          <w:rFonts w:hint="eastAsia" w:eastAsia="仿宋_GB2312"/>
          <w:color w:val="auto"/>
          <w:kern w:val="0"/>
          <w:sz w:val="32"/>
          <w:szCs w:val="32"/>
        </w:rPr>
        <w:t>日向你单位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直接</w:t>
      </w:r>
      <w:r>
        <w:rPr>
          <w:rFonts w:hint="eastAsia" w:eastAsia="仿宋_GB2312"/>
          <w:color w:val="auto"/>
          <w:kern w:val="0"/>
          <w:sz w:val="32"/>
          <w:szCs w:val="32"/>
        </w:rPr>
        <w:t>送达上述文件，你单位于当日签收。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2023年10月30日</w:t>
      </w:r>
      <w:r>
        <w:rPr>
          <w:rFonts w:hint="eastAsia" w:eastAsia="仿宋_GB2312"/>
          <w:color w:val="auto"/>
          <w:kern w:val="0"/>
          <w:sz w:val="32"/>
          <w:szCs w:val="32"/>
        </w:rPr>
        <w:t>你单位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向</w:t>
      </w:r>
      <w:r>
        <w:rPr>
          <w:rFonts w:hint="eastAsia" w:eastAsia="仿宋_GB2312"/>
          <w:color w:val="auto"/>
          <w:kern w:val="0"/>
          <w:sz w:val="32"/>
          <w:szCs w:val="32"/>
        </w:rPr>
        <w:t>我局提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出</w:t>
      </w:r>
      <w:r>
        <w:rPr>
          <w:rFonts w:hint="eastAsia" w:eastAsia="仿宋_GB2312"/>
          <w:color w:val="auto"/>
          <w:kern w:val="0"/>
          <w:sz w:val="32"/>
          <w:szCs w:val="32"/>
        </w:rPr>
        <w:t>陈述申辩意见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，主要内容</w:t>
      </w:r>
      <w:r>
        <w:rPr>
          <w:rFonts w:hint="eastAsia" w:eastAsia="仿宋_GB2312"/>
          <w:color w:val="auto"/>
          <w:kern w:val="0"/>
          <w:sz w:val="32"/>
          <w:szCs w:val="32"/>
        </w:rPr>
        <w:t>如下：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eastAsia="仿宋_GB2312" w:cs="Times New Roman"/>
          <w:color w:val="auto"/>
          <w:kern w:val="2"/>
          <w:sz w:val="32"/>
          <w:szCs w:val="32"/>
          <w:lang w:val="en-US" w:eastAsia="zh-CN" w:bidi="ar-SA"/>
        </w:rPr>
        <w:t>现场检查时磷化工序处于收尾阶段，由于工人沟通不到位，发生设备未开启问题，已加强人员培训，当日整改到位。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color w:val="auto"/>
          <w:kern w:val="2"/>
          <w:sz w:val="32"/>
          <w:szCs w:val="32"/>
          <w:lang w:val="en-US" w:eastAsia="zh-CN" w:bidi="ar-SA"/>
        </w:rPr>
        <w:t>2.受疫情影响，导致公司经营状况出现困难，资金短缺，恳请减免处罚，并采取相关措施加强日常监管，确保不再发生类似问题。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eastAsia="仿宋_GB2312"/>
          <w:color w:val="auto"/>
          <w:kern w:val="0"/>
          <w:sz w:val="32"/>
          <w:szCs w:val="32"/>
        </w:rPr>
        <w:t>以上事实，有《天津市生态环境局行政处罚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事先</w:t>
      </w:r>
      <w:r>
        <w:rPr>
          <w:rFonts w:eastAsia="仿宋_GB2312"/>
          <w:color w:val="auto"/>
          <w:kern w:val="0"/>
          <w:sz w:val="32"/>
          <w:szCs w:val="32"/>
        </w:rPr>
        <w:t>告知书》（津市环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事</w:t>
      </w:r>
      <w:r>
        <w:rPr>
          <w:rFonts w:eastAsia="仿宋_GB2312"/>
          <w:color w:val="auto"/>
          <w:kern w:val="0"/>
          <w:sz w:val="32"/>
          <w:szCs w:val="32"/>
        </w:rPr>
        <w:t>告字〔20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sz w:val="32"/>
          <w:szCs w:val="32"/>
        </w:rPr>
        <w:t>〕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180</w:t>
      </w:r>
      <w:r>
        <w:rPr>
          <w:rFonts w:eastAsia="仿宋_GB2312"/>
          <w:color w:val="auto"/>
          <w:kern w:val="0"/>
          <w:sz w:val="32"/>
          <w:szCs w:val="32"/>
        </w:rPr>
        <w:t>号）</w:t>
      </w:r>
      <w:r>
        <w:rPr>
          <w:rFonts w:hint="eastAsia" w:eastAsia="仿宋_GB2312"/>
          <w:color w:val="auto"/>
          <w:kern w:val="0"/>
          <w:sz w:val="32"/>
          <w:szCs w:val="32"/>
        </w:rPr>
        <w:t>及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其</w:t>
      </w:r>
      <w:r>
        <w:rPr>
          <w:rFonts w:hint="eastAsia" w:eastAsia="仿宋_GB2312"/>
          <w:color w:val="auto"/>
          <w:kern w:val="0"/>
          <w:sz w:val="32"/>
          <w:szCs w:val="32"/>
        </w:rPr>
        <w:t>送达回证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你单位于2023年10月30日提交的陈述申辩材料等证据为凭。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default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经集体审议研究，你单位提出的陈述申辩意见不影响对本案违法事实的认定，考虑到你单位积极整改情况及疫情对企业生产的负面影响，采纳你单位陈述申辩意见，依据《中华人民共和国行政处罚法》第三十二条第一项的规定，对你单位从轻处罚。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二、</w:t>
      </w:r>
      <w:r>
        <w:rPr>
          <w:rFonts w:hint="eastAsia" w:eastAsia="黑体"/>
          <w:color w:val="auto"/>
          <w:kern w:val="0"/>
          <w:sz w:val="32"/>
          <w:szCs w:val="32"/>
        </w:rPr>
        <w:t>责令改正和行政处罚的依据、种类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依据《天津市大气污染防治条例》第七十七条第二项的规定，我局：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1.责令你单位停止违法行为，立即改正；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2.对你单位处罚款二万元。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三、</w:t>
      </w:r>
      <w:r>
        <w:rPr>
          <w:rFonts w:hint="eastAsia" w:eastAsia="黑体"/>
          <w:color w:val="auto"/>
          <w:kern w:val="0"/>
          <w:sz w:val="32"/>
          <w:szCs w:val="32"/>
        </w:rPr>
        <w:t>责令改正和</w:t>
      </w:r>
      <w:r>
        <w:rPr>
          <w:rFonts w:eastAsia="黑体"/>
          <w:color w:val="auto"/>
          <w:kern w:val="0"/>
          <w:sz w:val="32"/>
          <w:szCs w:val="32"/>
        </w:rPr>
        <w:t>处罚决定的履行方式和期限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ascii="楷体" w:hAnsi="楷体" w:eastAsia="楷体"/>
          <w:color w:val="auto"/>
          <w:kern w:val="0"/>
          <w:sz w:val="32"/>
          <w:szCs w:val="32"/>
        </w:rPr>
      </w:pPr>
      <w:r>
        <w:rPr>
          <w:rFonts w:ascii="楷体" w:hAnsi="楷体" w:eastAsia="楷体"/>
          <w:color w:val="auto"/>
          <w:kern w:val="0"/>
          <w:sz w:val="32"/>
          <w:szCs w:val="32"/>
        </w:rPr>
        <w:t>（一）关于责令改正的履行方式和期限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你单位应于接到本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处罚</w:t>
      </w:r>
      <w:r>
        <w:rPr>
          <w:rFonts w:eastAsia="仿宋_GB2312"/>
          <w:color w:val="auto"/>
          <w:kern w:val="0"/>
          <w:sz w:val="32"/>
          <w:szCs w:val="32"/>
        </w:rPr>
        <w:t>决定书之日起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立即</w:t>
      </w:r>
      <w:r>
        <w:rPr>
          <w:rFonts w:eastAsia="仿宋_GB2312"/>
          <w:color w:val="auto"/>
          <w:kern w:val="0"/>
          <w:sz w:val="32"/>
          <w:szCs w:val="32"/>
        </w:rPr>
        <w:t>改正违法行为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，并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按照规定使用大气污染防治设施</w:t>
      </w:r>
      <w:r>
        <w:rPr>
          <w:rFonts w:eastAsia="仿宋_GB2312"/>
          <w:color w:val="auto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ascii="楷体" w:hAnsi="楷体" w:eastAsia="楷体"/>
          <w:color w:val="auto"/>
          <w:kern w:val="0"/>
          <w:sz w:val="32"/>
          <w:szCs w:val="32"/>
        </w:rPr>
      </w:pPr>
      <w:r>
        <w:rPr>
          <w:rFonts w:ascii="楷体" w:hAnsi="楷体" w:eastAsia="楷体"/>
          <w:color w:val="auto"/>
          <w:kern w:val="0"/>
          <w:sz w:val="32"/>
          <w:szCs w:val="32"/>
        </w:rPr>
        <w:t>（二）关于</w:t>
      </w:r>
      <w:r>
        <w:rPr>
          <w:rFonts w:hint="eastAsia" w:ascii="楷体" w:hAnsi="楷体" w:eastAsia="楷体"/>
          <w:color w:val="auto"/>
          <w:kern w:val="0"/>
          <w:sz w:val="32"/>
          <w:szCs w:val="32"/>
          <w:lang w:eastAsia="zh-CN"/>
        </w:rPr>
        <w:t>处罚决定</w:t>
      </w:r>
      <w:r>
        <w:rPr>
          <w:rFonts w:ascii="楷体" w:hAnsi="楷体" w:eastAsia="楷体"/>
          <w:color w:val="auto"/>
          <w:kern w:val="0"/>
          <w:sz w:val="32"/>
          <w:szCs w:val="32"/>
        </w:rPr>
        <w:t>的履行方式和期限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依据《中华人民共和国行政处罚法》和《罚款决定与罚款收缴分离实施办法》的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相关</w:t>
      </w:r>
      <w:r>
        <w:rPr>
          <w:rFonts w:hint="eastAsia" w:eastAsia="仿宋_GB2312"/>
          <w:color w:val="auto"/>
          <w:kern w:val="0"/>
          <w:sz w:val="32"/>
          <w:szCs w:val="32"/>
        </w:rPr>
        <w:t>规定，你单位接到本处罚决定书之日起十五日内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应</w:t>
      </w:r>
      <w:r>
        <w:rPr>
          <w:rFonts w:hint="eastAsia" w:eastAsia="仿宋_GB2312"/>
          <w:color w:val="auto"/>
          <w:kern w:val="0"/>
          <w:sz w:val="32"/>
          <w:szCs w:val="32"/>
        </w:rPr>
        <w:t>领取《非税收入统一缴款书（缴款通知书）》并缴至指定银行。你单位逾期不缴纳罚款的，我局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可以</w:t>
      </w:r>
      <w:r>
        <w:rPr>
          <w:rFonts w:hint="eastAsia" w:eastAsia="仿宋_GB2312"/>
          <w:color w:val="auto"/>
          <w:kern w:val="0"/>
          <w:sz w:val="32"/>
          <w:szCs w:val="32"/>
        </w:rPr>
        <w:t>依法每日按罚款数额的3%加处罚款</w:t>
      </w:r>
      <w:r>
        <w:rPr>
          <w:rFonts w:eastAsia="仿宋_GB2312"/>
          <w:color w:val="auto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四、申请行政复议或者提起行政诉讼的途径和期限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640" w:firstLineChars="200"/>
        <w:jc w:val="both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如对本处罚决定不服，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你单位</w:t>
      </w:r>
      <w:r>
        <w:rPr>
          <w:rFonts w:eastAsia="仿宋_GB2312"/>
          <w:color w:val="auto"/>
          <w:kern w:val="0"/>
          <w:sz w:val="32"/>
          <w:szCs w:val="32"/>
        </w:rPr>
        <w:t>可在收到本处罚决定书之日起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60</w:t>
      </w:r>
      <w:r>
        <w:rPr>
          <w:rFonts w:eastAsia="仿宋_GB2312"/>
          <w:color w:val="auto"/>
          <w:kern w:val="0"/>
          <w:sz w:val="32"/>
          <w:szCs w:val="32"/>
        </w:rPr>
        <w:t>日内向中华人民共和国生态环境部或者天津市人民政府申请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行政</w:t>
      </w:r>
      <w:r>
        <w:rPr>
          <w:rFonts w:eastAsia="仿宋_GB2312"/>
          <w:color w:val="auto"/>
          <w:kern w:val="0"/>
          <w:sz w:val="32"/>
          <w:szCs w:val="32"/>
        </w:rPr>
        <w:t>复议，也可在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6</w:t>
      </w:r>
      <w:r>
        <w:rPr>
          <w:rFonts w:eastAsia="仿宋_GB2312"/>
          <w:color w:val="auto"/>
          <w:kern w:val="0"/>
          <w:sz w:val="32"/>
          <w:szCs w:val="32"/>
        </w:rPr>
        <w:t>个月内直接向天津铁路运输法院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提起行政</w:t>
      </w:r>
      <w:r>
        <w:rPr>
          <w:rFonts w:eastAsia="仿宋_GB2312"/>
          <w:color w:val="auto"/>
          <w:kern w:val="0"/>
          <w:sz w:val="32"/>
          <w:szCs w:val="32"/>
        </w:rPr>
        <w:t>起诉。申请行政复议或者提起行政诉讼，不停止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本</w:t>
      </w:r>
      <w:r>
        <w:rPr>
          <w:rFonts w:eastAsia="仿宋_GB2312"/>
          <w:color w:val="auto"/>
          <w:kern w:val="0"/>
          <w:sz w:val="32"/>
          <w:szCs w:val="32"/>
        </w:rPr>
        <w:t>行政处罚决定的执行。逾期不申请行政复议，不提起行政诉讼，又不履行本处罚决定的，我局将依法申请人民法院强制执行。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eastAsia="黑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黑体"/>
          <w:color w:val="auto"/>
          <w:kern w:val="0"/>
          <w:sz w:val="32"/>
          <w:szCs w:val="32"/>
          <w:lang w:val="en-US" w:eastAsia="zh-CN"/>
        </w:rPr>
        <w:t>五、信用中国网站信用修复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640" w:firstLineChars="200"/>
        <w:jc w:val="both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你单位自觉履行本行政处罚决定内容满3个月，且经我局复查认定你单位完成上述违法行为整改工作后，你单位可注册、登录“信用中国（天津）”网站（https://credit.fzgg.tj.gov.cn/）企业信息查询页面自助办理行政处罚信用修复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5980"/>
          <w:tab w:val="left" w:pos="8460"/>
          <w:tab w:val="left" w:pos="9265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/>
        <w:jc w:val="both"/>
        <w:textAlignment w:val="auto"/>
        <w:rPr>
          <w:rFonts w:eastAsia="仿宋_GB2312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/>
        <w:jc w:val="both"/>
        <w:textAlignment w:val="auto"/>
        <w:rPr>
          <w:rFonts w:eastAsia="仿宋_GB2312"/>
          <w:color w:val="auto"/>
          <w:kern w:val="0"/>
          <w:sz w:val="32"/>
          <w:szCs w:val="32"/>
        </w:rPr>
      </w:pPr>
      <w:bookmarkStart w:id="5" w:name="_GoBack"/>
      <w:bookmarkEnd w:id="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/>
        <w:jc w:val="both"/>
        <w:textAlignment w:val="auto"/>
        <w:rPr>
          <w:rFonts w:hint="eastAsia" w:eastAsia="仿宋_GB2312"/>
          <w:color w:val="auto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960" w:rightChars="400" w:firstLine="5120" w:firstLineChars="1600"/>
        <w:jc w:val="both"/>
        <w:textAlignment w:val="auto"/>
        <w:rPr>
          <w:rFonts w:eastAsia="仿宋_GB2312"/>
          <w:color w:val="auto"/>
          <w:kern w:val="0"/>
          <w:sz w:val="28"/>
          <w:szCs w:val="28"/>
        </w:rPr>
      </w:pPr>
      <w:bookmarkStart w:id="4" w:name="PO_7_QianFaShiJian"/>
      <w:r>
        <w:rPr>
          <w:rFonts w:eastAsia="仿宋_GB2312"/>
          <w:color w:val="auto"/>
          <w:kern w:val="0"/>
          <w:sz w:val="32"/>
          <w:szCs w:val="32"/>
        </w:rPr>
        <w:t>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11</w:t>
      </w:r>
      <w:r>
        <w:rPr>
          <w:rFonts w:eastAsia="仿宋_GB2312"/>
          <w:color w:val="auto"/>
          <w:kern w:val="0"/>
          <w:sz w:val="32"/>
          <w:szCs w:val="32"/>
        </w:rPr>
        <w:t>月</w:t>
      </w:r>
      <w:bookmarkEnd w:id="4"/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16</w:t>
      </w:r>
      <w:r>
        <w:rPr>
          <w:rFonts w:eastAsia="仿宋_GB2312"/>
          <w:color w:val="auto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tabs>
          <w:tab w:val="left" w:pos="912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600" w:lineRule="exact"/>
        <w:ind w:right="120"/>
        <w:textAlignment w:val="auto"/>
        <w:rPr>
          <w:rFonts w:eastAsia="仿宋_GB2312"/>
          <w:color w:val="auto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912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600" w:lineRule="exact"/>
        <w:ind w:right="120"/>
        <w:textAlignment w:val="auto"/>
        <w:rPr>
          <w:rFonts w:eastAsia="仿宋_GB2312"/>
          <w:color w:val="auto"/>
          <w:kern w:val="0"/>
          <w:sz w:val="28"/>
          <w:szCs w:val="28"/>
        </w:rPr>
      </w:pPr>
      <w:r>
        <w:rPr>
          <w:rFonts w:eastAsia="仿宋_GB2312"/>
          <w:color w:val="auto"/>
          <w:kern w:val="0"/>
          <w:sz w:val="28"/>
          <w:szCs w:val="28"/>
        </w:rPr>
        <w:t>注：此文书一式</w:t>
      </w:r>
      <w:r>
        <w:rPr>
          <w:rFonts w:hint="eastAsia" w:eastAsia="仿宋_GB2312"/>
          <w:color w:val="auto"/>
          <w:kern w:val="0"/>
          <w:sz w:val="28"/>
          <w:szCs w:val="28"/>
          <w:lang w:val="en-US" w:eastAsia="zh-CN"/>
        </w:rPr>
        <w:t>三</w:t>
      </w:r>
      <w:r>
        <w:rPr>
          <w:rFonts w:eastAsia="仿宋_GB2312"/>
          <w:color w:val="auto"/>
          <w:kern w:val="0"/>
          <w:sz w:val="28"/>
          <w:szCs w:val="28"/>
        </w:rPr>
        <w:t>份，</w:t>
      </w:r>
      <w:r>
        <w:rPr>
          <w:rFonts w:hint="eastAsia" w:eastAsia="仿宋_GB2312"/>
          <w:color w:val="auto"/>
          <w:kern w:val="0"/>
          <w:sz w:val="28"/>
          <w:szCs w:val="28"/>
          <w:lang w:val="en-US" w:eastAsia="zh-CN"/>
        </w:rPr>
        <w:t>二</w:t>
      </w:r>
      <w:r>
        <w:rPr>
          <w:rFonts w:eastAsia="仿宋_GB2312"/>
          <w:color w:val="auto"/>
          <w:kern w:val="0"/>
          <w:sz w:val="28"/>
          <w:szCs w:val="28"/>
        </w:rPr>
        <w:t>份归档，一份送达。</w:t>
      </w:r>
    </w:p>
    <w:sectPr>
      <w:headerReference r:id="rId3" w:type="default"/>
      <w:footerReference r:id="rId5" w:type="default"/>
      <w:headerReference r:id="rId4" w:type="even"/>
      <w:pgSz w:w="11907" w:h="16840" w:orient="landscape"/>
      <w:pgMar w:top="2098" w:right="1474" w:bottom="1984" w:left="1587" w:header="851" w:footer="992" w:gutter="0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Garamond">
    <w:altName w:val="PMingLiU-ExtB"/>
    <w:panose1 w:val="02020404030301010803"/>
    <w:charset w:val="00"/>
    <w:family w:val="roman"/>
    <w:pitch w:val="default"/>
    <w:sig w:usb0="00000000" w:usb1="00000000" w:usb2="00000000" w:usb3="00000000" w:csb0="0000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  <w:rPr>
        <w:rFonts w:hint="eastAsia"/>
      </w:rPr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2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8</w:t>
    </w:r>
    <w:r>
      <w:rPr>
        <w:b/>
        <w:sz w:val="24"/>
        <w:szCs w:val="24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  <w:p/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AF0D15"/>
    <w:multiLevelType w:val="multilevel"/>
    <w:tmpl w:val="1CAF0D15"/>
    <w:lvl w:ilvl="0" w:tentative="0">
      <w:start w:val="1"/>
      <w:numFmt w:val="chineseCountingThousand"/>
      <w:lvlText w:val="第%1章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isLgl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isLgl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isLgl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  <w:sz w:val="24"/>
        <w:szCs w:val="24"/>
      </w:rPr>
    </w:lvl>
    <w:lvl w:ilvl="4" w:tentative="0">
      <w:start w:val="1"/>
      <w:numFmt w:val="decimal"/>
      <w:isLgl/>
      <w:lvlText w:val="%1.%2.%3.%4.%5 "/>
      <w:lvlJc w:val="left"/>
      <w:pPr>
        <w:tabs>
          <w:tab w:val="left" w:pos="1008"/>
        </w:tabs>
        <w:ind w:left="1008" w:hanging="1008"/>
      </w:pPr>
      <w:rPr>
        <w:rFonts w:hint="eastAsia"/>
        <w:sz w:val="28"/>
        <w:szCs w:val="28"/>
      </w:rPr>
    </w:lvl>
    <w:lvl w:ilvl="5" w:tentative="0">
      <w:start w:val="1"/>
      <w:numFmt w:val="decimal"/>
      <w:isLgl/>
      <w:lvlText w:val=" %1.%2.%3.%4.%5.%6 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7619608E"/>
    <w:multiLevelType w:val="multilevel"/>
    <w:tmpl w:val="7619608E"/>
    <w:lvl w:ilvl="0" w:tentative="0">
      <w:start w:val="1"/>
      <w:numFmt w:val="decimal"/>
      <w:pStyle w:val="2"/>
      <w:lvlText w:val="%1."/>
      <w:lvlJc w:val="left"/>
      <w:pPr>
        <w:tabs>
          <w:tab w:val="left" w:pos="425"/>
        </w:tabs>
        <w:ind w:left="425" w:hanging="425"/>
      </w:pPr>
    </w:lvl>
    <w:lvl w:ilvl="1" w:tentative="0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 w:tentative="0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bookFoldPrinting w:val="1"/>
  <w:bookFoldPrintingSheets w:val="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5ZGY3YWJhNWE4NTE5YzZjNTNlNGUxM2ZjZjEwOGYifQ=="/>
  </w:docVars>
  <w:rsids>
    <w:rsidRoot w:val="78B6471C"/>
    <w:rsid w:val="00010AA6"/>
    <w:rsid w:val="000204AC"/>
    <w:rsid w:val="00043334"/>
    <w:rsid w:val="000657F1"/>
    <w:rsid w:val="0009025B"/>
    <w:rsid w:val="00095A17"/>
    <w:rsid w:val="000D6F4A"/>
    <w:rsid w:val="000E35AD"/>
    <w:rsid w:val="0010341C"/>
    <w:rsid w:val="00121857"/>
    <w:rsid w:val="0013098D"/>
    <w:rsid w:val="0013559F"/>
    <w:rsid w:val="00140468"/>
    <w:rsid w:val="00152183"/>
    <w:rsid w:val="00157F83"/>
    <w:rsid w:val="00173A1F"/>
    <w:rsid w:val="00177446"/>
    <w:rsid w:val="00194E8D"/>
    <w:rsid w:val="001A1DB1"/>
    <w:rsid w:val="001B0754"/>
    <w:rsid w:val="001B6475"/>
    <w:rsid w:val="001D6278"/>
    <w:rsid w:val="001E22F8"/>
    <w:rsid w:val="001E643A"/>
    <w:rsid w:val="001E7604"/>
    <w:rsid w:val="001E7CC6"/>
    <w:rsid w:val="00211E14"/>
    <w:rsid w:val="0021612C"/>
    <w:rsid w:val="00246C59"/>
    <w:rsid w:val="002560CC"/>
    <w:rsid w:val="00263436"/>
    <w:rsid w:val="002709C6"/>
    <w:rsid w:val="002817AC"/>
    <w:rsid w:val="00292BE0"/>
    <w:rsid w:val="002D34A1"/>
    <w:rsid w:val="002E443D"/>
    <w:rsid w:val="003057A3"/>
    <w:rsid w:val="0033687D"/>
    <w:rsid w:val="00343837"/>
    <w:rsid w:val="00353614"/>
    <w:rsid w:val="003658E2"/>
    <w:rsid w:val="003A15F8"/>
    <w:rsid w:val="003A1FCB"/>
    <w:rsid w:val="003B1577"/>
    <w:rsid w:val="003C05F1"/>
    <w:rsid w:val="003C45C3"/>
    <w:rsid w:val="003C4CF8"/>
    <w:rsid w:val="003D74C6"/>
    <w:rsid w:val="003E1E96"/>
    <w:rsid w:val="003E474C"/>
    <w:rsid w:val="003F2EA1"/>
    <w:rsid w:val="00417624"/>
    <w:rsid w:val="00432C4D"/>
    <w:rsid w:val="00450E93"/>
    <w:rsid w:val="004903BE"/>
    <w:rsid w:val="0049236B"/>
    <w:rsid w:val="004C43A3"/>
    <w:rsid w:val="004D7091"/>
    <w:rsid w:val="00501456"/>
    <w:rsid w:val="00506453"/>
    <w:rsid w:val="00531338"/>
    <w:rsid w:val="005462FF"/>
    <w:rsid w:val="00556AAA"/>
    <w:rsid w:val="00556E72"/>
    <w:rsid w:val="00570B4E"/>
    <w:rsid w:val="00583D37"/>
    <w:rsid w:val="0059431A"/>
    <w:rsid w:val="005A2D5F"/>
    <w:rsid w:val="005B20ED"/>
    <w:rsid w:val="005B7404"/>
    <w:rsid w:val="00601CA0"/>
    <w:rsid w:val="00621936"/>
    <w:rsid w:val="00625AC4"/>
    <w:rsid w:val="00634C6F"/>
    <w:rsid w:val="006408BA"/>
    <w:rsid w:val="0064230B"/>
    <w:rsid w:val="00647C8C"/>
    <w:rsid w:val="00665D46"/>
    <w:rsid w:val="00683982"/>
    <w:rsid w:val="00685E46"/>
    <w:rsid w:val="006B4C3E"/>
    <w:rsid w:val="006D1DF4"/>
    <w:rsid w:val="0070626A"/>
    <w:rsid w:val="00716F33"/>
    <w:rsid w:val="00724ACD"/>
    <w:rsid w:val="007451B2"/>
    <w:rsid w:val="00750919"/>
    <w:rsid w:val="00755DF9"/>
    <w:rsid w:val="00776979"/>
    <w:rsid w:val="007817B9"/>
    <w:rsid w:val="00792255"/>
    <w:rsid w:val="007E0306"/>
    <w:rsid w:val="007E343F"/>
    <w:rsid w:val="007F2FE7"/>
    <w:rsid w:val="00845722"/>
    <w:rsid w:val="00850EF1"/>
    <w:rsid w:val="008778D2"/>
    <w:rsid w:val="008874CB"/>
    <w:rsid w:val="00895089"/>
    <w:rsid w:val="008A66F0"/>
    <w:rsid w:val="008B4839"/>
    <w:rsid w:val="008B6497"/>
    <w:rsid w:val="008E0B8C"/>
    <w:rsid w:val="008F1113"/>
    <w:rsid w:val="008F6C12"/>
    <w:rsid w:val="0090189C"/>
    <w:rsid w:val="00913EA6"/>
    <w:rsid w:val="00977AA3"/>
    <w:rsid w:val="009A5126"/>
    <w:rsid w:val="009A5FA0"/>
    <w:rsid w:val="009A7197"/>
    <w:rsid w:val="009B30FC"/>
    <w:rsid w:val="009B7917"/>
    <w:rsid w:val="009E4BC4"/>
    <w:rsid w:val="00A00336"/>
    <w:rsid w:val="00A22703"/>
    <w:rsid w:val="00A323A4"/>
    <w:rsid w:val="00A6249C"/>
    <w:rsid w:val="00A67E90"/>
    <w:rsid w:val="00A75B81"/>
    <w:rsid w:val="00A802D8"/>
    <w:rsid w:val="00A85133"/>
    <w:rsid w:val="00A8786C"/>
    <w:rsid w:val="00AC5186"/>
    <w:rsid w:val="00AD0BD6"/>
    <w:rsid w:val="00AF21E9"/>
    <w:rsid w:val="00AF2C63"/>
    <w:rsid w:val="00B1113A"/>
    <w:rsid w:val="00B13545"/>
    <w:rsid w:val="00B51CAA"/>
    <w:rsid w:val="00B56F69"/>
    <w:rsid w:val="00B571CE"/>
    <w:rsid w:val="00B65A78"/>
    <w:rsid w:val="00B77FEE"/>
    <w:rsid w:val="00BA1433"/>
    <w:rsid w:val="00BB3134"/>
    <w:rsid w:val="00BC39CE"/>
    <w:rsid w:val="00BE12F0"/>
    <w:rsid w:val="00BF19BB"/>
    <w:rsid w:val="00BF6CF7"/>
    <w:rsid w:val="00C04BE9"/>
    <w:rsid w:val="00C055CB"/>
    <w:rsid w:val="00C0653B"/>
    <w:rsid w:val="00C167DA"/>
    <w:rsid w:val="00C1784D"/>
    <w:rsid w:val="00C47953"/>
    <w:rsid w:val="00C607DE"/>
    <w:rsid w:val="00C727FA"/>
    <w:rsid w:val="00C75797"/>
    <w:rsid w:val="00C94F4E"/>
    <w:rsid w:val="00CA0F93"/>
    <w:rsid w:val="00CC125D"/>
    <w:rsid w:val="00D056EC"/>
    <w:rsid w:val="00D063E3"/>
    <w:rsid w:val="00D1024B"/>
    <w:rsid w:val="00D13861"/>
    <w:rsid w:val="00D15117"/>
    <w:rsid w:val="00D21D1B"/>
    <w:rsid w:val="00D26915"/>
    <w:rsid w:val="00D2707E"/>
    <w:rsid w:val="00D31EDD"/>
    <w:rsid w:val="00D71E35"/>
    <w:rsid w:val="00D936DC"/>
    <w:rsid w:val="00D95AE8"/>
    <w:rsid w:val="00DA3404"/>
    <w:rsid w:val="00DA5D19"/>
    <w:rsid w:val="00DE1676"/>
    <w:rsid w:val="00DF22E2"/>
    <w:rsid w:val="00E06209"/>
    <w:rsid w:val="00E173D0"/>
    <w:rsid w:val="00E3680D"/>
    <w:rsid w:val="00E372E2"/>
    <w:rsid w:val="00E95DD8"/>
    <w:rsid w:val="00E97CC4"/>
    <w:rsid w:val="00EA5465"/>
    <w:rsid w:val="00EB201B"/>
    <w:rsid w:val="00EE7147"/>
    <w:rsid w:val="00EE7196"/>
    <w:rsid w:val="00F11F86"/>
    <w:rsid w:val="00F25EA3"/>
    <w:rsid w:val="00F3469B"/>
    <w:rsid w:val="00F35CDC"/>
    <w:rsid w:val="00F419D7"/>
    <w:rsid w:val="00F46ABE"/>
    <w:rsid w:val="00F46DCD"/>
    <w:rsid w:val="00F53C70"/>
    <w:rsid w:val="00F674B8"/>
    <w:rsid w:val="00F73398"/>
    <w:rsid w:val="00F97257"/>
    <w:rsid w:val="00FA0003"/>
    <w:rsid w:val="00FA2B76"/>
    <w:rsid w:val="00FB25AA"/>
    <w:rsid w:val="00FB4879"/>
    <w:rsid w:val="00FC14FB"/>
    <w:rsid w:val="00FD09D1"/>
    <w:rsid w:val="00FE5FB8"/>
    <w:rsid w:val="04564EA5"/>
    <w:rsid w:val="047D7869"/>
    <w:rsid w:val="04CF2504"/>
    <w:rsid w:val="075524D7"/>
    <w:rsid w:val="07B93B0C"/>
    <w:rsid w:val="08A676E1"/>
    <w:rsid w:val="09114283"/>
    <w:rsid w:val="0BEA4C5E"/>
    <w:rsid w:val="14A22454"/>
    <w:rsid w:val="173B33C8"/>
    <w:rsid w:val="1A3F25F1"/>
    <w:rsid w:val="1B552996"/>
    <w:rsid w:val="1BB8168D"/>
    <w:rsid w:val="1BC26D67"/>
    <w:rsid w:val="1CC54CEB"/>
    <w:rsid w:val="1F6A3919"/>
    <w:rsid w:val="22AA1244"/>
    <w:rsid w:val="2378242F"/>
    <w:rsid w:val="25735D76"/>
    <w:rsid w:val="26162D5B"/>
    <w:rsid w:val="27DB08F8"/>
    <w:rsid w:val="27FC4468"/>
    <w:rsid w:val="2ABE5B1A"/>
    <w:rsid w:val="2CBF39D4"/>
    <w:rsid w:val="2E2D1CD7"/>
    <w:rsid w:val="2E7E4B4C"/>
    <w:rsid w:val="2EA35576"/>
    <w:rsid w:val="2F096FCE"/>
    <w:rsid w:val="312C04D9"/>
    <w:rsid w:val="34FC2C60"/>
    <w:rsid w:val="36DC37DD"/>
    <w:rsid w:val="39BB0884"/>
    <w:rsid w:val="3BA70B39"/>
    <w:rsid w:val="3C7636AF"/>
    <w:rsid w:val="3E516742"/>
    <w:rsid w:val="42BA1DF9"/>
    <w:rsid w:val="442F10A5"/>
    <w:rsid w:val="46843426"/>
    <w:rsid w:val="473A0DD5"/>
    <w:rsid w:val="47C66189"/>
    <w:rsid w:val="49A445AC"/>
    <w:rsid w:val="4A263D9A"/>
    <w:rsid w:val="4AF71395"/>
    <w:rsid w:val="4CA7559F"/>
    <w:rsid w:val="4D6435C2"/>
    <w:rsid w:val="4DF56AA7"/>
    <w:rsid w:val="51935037"/>
    <w:rsid w:val="521C5B03"/>
    <w:rsid w:val="53767495"/>
    <w:rsid w:val="54580B43"/>
    <w:rsid w:val="5794182D"/>
    <w:rsid w:val="586D4E7F"/>
    <w:rsid w:val="5A4853C7"/>
    <w:rsid w:val="5B5C731D"/>
    <w:rsid w:val="5C9F4A39"/>
    <w:rsid w:val="5DD022F3"/>
    <w:rsid w:val="5EC8235B"/>
    <w:rsid w:val="5ECD3BB6"/>
    <w:rsid w:val="61787F41"/>
    <w:rsid w:val="63EC73E1"/>
    <w:rsid w:val="65465834"/>
    <w:rsid w:val="6AEC59B8"/>
    <w:rsid w:val="6B1F7E37"/>
    <w:rsid w:val="6C1C590D"/>
    <w:rsid w:val="7029000B"/>
    <w:rsid w:val="70AC3779"/>
    <w:rsid w:val="71F76391"/>
    <w:rsid w:val="743631A3"/>
    <w:rsid w:val="74B37A23"/>
    <w:rsid w:val="75893AED"/>
    <w:rsid w:val="759748AE"/>
    <w:rsid w:val="759965CE"/>
    <w:rsid w:val="76716923"/>
    <w:rsid w:val="76A05966"/>
    <w:rsid w:val="76A20092"/>
    <w:rsid w:val="7776441B"/>
    <w:rsid w:val="78AB5FCC"/>
    <w:rsid w:val="78B6471C"/>
    <w:rsid w:val="78D17E30"/>
    <w:rsid w:val="7AF246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rFonts w:eastAsia="黑体"/>
      <w:b/>
      <w:bCs/>
      <w:kern w:val="44"/>
      <w:sz w:val="30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2"/>
      </w:numPr>
      <w:spacing w:before="160" w:after="160" w:line="440" w:lineRule="atLeast"/>
      <w:outlineLvl w:val="1"/>
    </w:pPr>
    <w:rPr>
      <w:b/>
      <w:kern w:val="0"/>
      <w:sz w:val="32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2"/>
      </w:numPr>
      <w:spacing w:before="120" w:after="120" w:line="440" w:lineRule="atLeast"/>
      <w:outlineLvl w:val="2"/>
    </w:pPr>
    <w:rPr>
      <w:rFonts w:ascii="Garamond" w:hAnsi="Garamond"/>
      <w:b/>
      <w:kern w:val="0"/>
      <w:sz w:val="3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5">
    <w:name w:val="heading 4"/>
    <w:basedOn w:val="1"/>
    <w:next w:val="1"/>
    <w:qFormat/>
    <w:uiPriority w:val="0"/>
    <w:pPr>
      <w:keepNext/>
      <w:keepLines/>
      <w:numPr>
        <w:ilvl w:val="3"/>
        <w:numId w:val="2"/>
      </w:numPr>
      <w:spacing w:before="160" w:after="100" w:line="440" w:lineRule="atLeast"/>
      <w:jc w:val="left"/>
      <w:outlineLvl w:val="3"/>
    </w:pPr>
    <w:rPr>
      <w:b/>
      <w:kern w:val="0"/>
      <w:sz w:val="28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</w:rPr>
  </w:style>
  <w:style w:type="paragraph" w:styleId="7">
    <w:name w:val="Balloon Text"/>
    <w:basedOn w:val="1"/>
    <w:link w:val="13"/>
    <w:qFormat/>
    <w:uiPriority w:val="0"/>
    <w:rPr>
      <w:sz w:val="18"/>
      <w:szCs w:val="18"/>
    </w:rPr>
  </w:style>
  <w:style w:type="paragraph" w:styleId="8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批注框文本 字符"/>
    <w:link w:val="7"/>
    <w:qFormat/>
    <w:uiPriority w:val="0"/>
    <w:rPr>
      <w:kern w:val="2"/>
      <w:sz w:val="18"/>
      <w:szCs w:val="18"/>
    </w:rPr>
  </w:style>
  <w:style w:type="character" w:customStyle="1" w:styleId="14">
    <w:name w:val="页脚 字符"/>
    <w:link w:val="8"/>
    <w:qFormat/>
    <w:uiPriority w:val="99"/>
    <w:rPr>
      <w:kern w:val="2"/>
      <w:sz w:val="18"/>
      <w:szCs w:val="18"/>
    </w:rPr>
  </w:style>
  <w:style w:type="paragraph" w:customStyle="1" w:styleId="15">
    <w:name w:val="封皮"/>
    <w:basedOn w:val="1"/>
    <w:qFormat/>
    <w:uiPriority w:val="0"/>
    <w:pPr>
      <w:jc w:val="center"/>
    </w:pPr>
    <w:rPr>
      <w:rFonts w:eastAsia="黑体"/>
      <w:b/>
      <w:sz w:val="72"/>
    </w:rPr>
  </w:style>
  <w:style w:type="paragraph" w:customStyle="1" w:styleId="16">
    <w:name w:val="正文1"/>
    <w:next w:val="17"/>
    <w:qFormat/>
    <w:uiPriority w:val="0"/>
    <w:pPr>
      <w:widowControl w:val="0"/>
      <w:suppressAutoHyphens w:val="0"/>
      <w:bidi w:val="0"/>
      <w:spacing w:beforeLines="0" w:beforeAutospacing="0" w:afterLines="0" w:afterAutospacing="0"/>
      <w:jc w:val="both"/>
    </w:pPr>
    <w:rPr>
      <w:rFonts w:ascii="Calibri" w:hAnsi="Calibri" w:eastAsia="宋体" w:cs="Times New Roman"/>
      <w:color w:val="auto"/>
      <w:kern w:val="2"/>
      <w:sz w:val="24"/>
      <w:szCs w:val="24"/>
      <w:lang w:val="en-US" w:eastAsia="zh-CN" w:bidi="ar-SA"/>
    </w:rPr>
  </w:style>
  <w:style w:type="paragraph" w:customStyle="1" w:styleId="17">
    <w:name w:val="正文文本1"/>
    <w:basedOn w:val="16"/>
    <w:unhideWhenUsed/>
    <w:qFormat/>
    <w:uiPriority w:val="0"/>
    <w:pPr>
      <w:spacing w:beforeLines="0" w:beforeAutospacing="0" w:after="120" w:afterAutospacing="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24037;&#20316;&#25991;&#20214;&#22841;\&#24120;&#29992;&#25991;&#20070;&#27169;&#26495;\&#25191;&#27861;&#24635;&#38431;&#34892;&#25919;&#22788;&#32602;&#25991;&#20070;&#27169;&#26495;2022.4&#26356;&#26032;\&#34892;&#25919;&#22788;&#32602;&#20915;&#23450;&#20070;&#65288;&#26410;&#21548;&#35777;&#65289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行政处罚决定书（未听证）.dot</Template>
  <Pages>4</Pages>
  <Words>1730</Words>
  <Characters>1838</Characters>
  <Lines>8</Lines>
  <Paragraphs>2</Paragraphs>
  <TotalTime>3</TotalTime>
  <ScaleCrop>false</ScaleCrop>
  <LinksUpToDate>false</LinksUpToDate>
  <CharactersWithSpaces>1862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2022-05-24T07:12:00Z</dcterms:created>
  <dc:creator>唐大果果</dc:creator>
  <cp:lastModifiedBy>孙国力</cp:lastModifiedBy>
  <cp:lastPrinted>2023-11-16T23:02:00Z</cp:lastPrinted>
  <dcterms:modified xsi:type="dcterms:W3CDTF">2023-11-17T09:00:24Z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730E82EB171946218D567F6F085AA7F6</vt:lpwstr>
  </property>
</Properties>
</file>