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5" w:name="_GoBack"/>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212</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auto"/>
          <w:kern w:val="0"/>
          <w:sz w:val="32"/>
          <w:szCs w:val="32"/>
        </w:rPr>
      </w:pPr>
      <w:r>
        <w:rPr>
          <w:rFonts w:hint="eastAsia" w:eastAsia="仿宋_GB2312"/>
          <w:color w:val="auto"/>
          <w:kern w:val="0"/>
          <w:sz w:val="32"/>
          <w:szCs w:val="32"/>
          <w:lang w:val="en-US" w:eastAsia="zh-CN"/>
        </w:rPr>
        <w:t>天津天星科生皮革制品有限公司顺发路分公司</w:t>
      </w:r>
      <w:r>
        <w:rPr>
          <w:rFonts w:eastAsia="仿宋_GB2312"/>
          <w:color w:val="auto"/>
          <w:kern w:val="0"/>
          <w:sz w:val="32"/>
          <w:szCs w:val="32"/>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auto"/>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911202245594771095</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eastAsia" w:eastAsia="仿宋_GB2312"/>
          <w:color w:val="auto"/>
          <w:sz w:val="32"/>
          <w:szCs w:val="32"/>
          <w:lang w:eastAsia="zh-CN"/>
        </w:rPr>
      </w:pPr>
      <w:r>
        <w:rPr>
          <w:rFonts w:eastAsia="仿宋_GB2312"/>
          <w:color w:val="auto"/>
          <w:kern w:val="0"/>
          <w:sz w:val="32"/>
          <w:szCs w:val="32"/>
        </w:rPr>
        <w:t>地址：</w:t>
      </w:r>
      <w:r>
        <w:rPr>
          <w:rFonts w:hint="eastAsia" w:eastAsia="仿宋_GB2312"/>
          <w:color w:val="auto"/>
          <w:kern w:val="0"/>
          <w:sz w:val="32"/>
          <w:szCs w:val="32"/>
          <w:lang w:eastAsia="zh-CN"/>
        </w:rPr>
        <w:t>天津市宝坻区宝平公路西侧顺发路</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auto"/>
          <w:kern w:val="0"/>
          <w:sz w:val="32"/>
          <w:szCs w:val="32"/>
        </w:rPr>
      </w:pPr>
      <w:r>
        <w:rPr>
          <w:rFonts w:eastAsia="仿宋_GB2312"/>
          <w:color w:val="auto"/>
          <w:kern w:val="0"/>
          <w:sz w:val="32"/>
          <w:szCs w:val="32"/>
        </w:rPr>
        <w:t>法定代表人：</w:t>
      </w:r>
      <w:r>
        <w:rPr>
          <w:rFonts w:hint="eastAsia" w:eastAsia="仿宋_GB2312"/>
          <w:color w:val="auto"/>
          <w:kern w:val="0"/>
          <w:sz w:val="32"/>
          <w:szCs w:val="32"/>
          <w:lang w:val="en-US" w:eastAsia="zh-CN"/>
        </w:rPr>
        <w:t>张志强</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tabs>
          <w:tab w:val="left" w:pos="4600"/>
        </w:tabs>
        <w:autoSpaceDE w:val="0"/>
        <w:autoSpaceDN w:val="0"/>
        <w:adjustRightInd w:val="0"/>
        <w:snapToGrid w:val="0"/>
        <w:spacing w:line="360" w:lineRule="auto"/>
        <w:ind w:right="-119" w:firstLine="640" w:firstLineChars="200"/>
        <w:jc w:val="both"/>
        <w:rPr>
          <w:rFonts w:hint="eastAsia" w:eastAsia="仿宋_GB2312"/>
          <w:color w:val="auto"/>
          <w:sz w:val="32"/>
          <w:szCs w:val="32"/>
          <w:lang w:val="en-US" w:eastAsia="zh-CN"/>
        </w:rPr>
      </w:pPr>
      <w:r>
        <w:rPr>
          <w:rFonts w:hint="eastAsia" w:eastAsia="仿宋_GB2312"/>
          <w:color w:val="auto"/>
          <w:sz w:val="32"/>
          <w:szCs w:val="32"/>
        </w:rPr>
        <w:t>我局于</w:t>
      </w:r>
      <w:r>
        <w:rPr>
          <w:rFonts w:eastAsia="仿宋_GB2312"/>
          <w:color w:val="auto"/>
          <w:sz w:val="32"/>
          <w:szCs w:val="32"/>
        </w:rPr>
        <w:t>20</w:t>
      </w:r>
      <w:r>
        <w:rPr>
          <w:rFonts w:hint="eastAsia" w:eastAsia="仿宋_GB2312"/>
          <w:color w:val="auto"/>
          <w:sz w:val="32"/>
          <w:szCs w:val="32"/>
          <w:lang w:val="en-US" w:eastAsia="zh-CN"/>
        </w:rPr>
        <w:t>23</w:t>
      </w:r>
      <w:r>
        <w:rPr>
          <w:rFonts w:eastAsia="仿宋_GB2312"/>
          <w:color w:val="auto"/>
          <w:sz w:val="32"/>
          <w:szCs w:val="32"/>
        </w:rPr>
        <w:t>年</w:t>
      </w:r>
      <w:r>
        <w:rPr>
          <w:rFonts w:hint="eastAsia" w:eastAsia="仿宋_GB2312"/>
          <w:color w:val="auto"/>
          <w:sz w:val="32"/>
          <w:szCs w:val="32"/>
          <w:lang w:val="en-US" w:eastAsia="zh-CN"/>
        </w:rPr>
        <w:t>7月28</w:t>
      </w:r>
      <w:r>
        <w:rPr>
          <w:rFonts w:eastAsia="仿宋_GB2312"/>
          <w:color w:val="auto"/>
          <w:sz w:val="32"/>
          <w:szCs w:val="32"/>
        </w:rPr>
        <w:t>日对你单位进行了调查，</w:t>
      </w:r>
      <w:r>
        <w:rPr>
          <w:rFonts w:hint="eastAsia" w:eastAsia="仿宋_GB2312"/>
          <w:color w:val="auto"/>
          <w:sz w:val="32"/>
          <w:szCs w:val="32"/>
          <w:lang w:eastAsia="zh-CN"/>
        </w:rPr>
        <w:t>参考你单位</w:t>
      </w:r>
      <w:r>
        <w:rPr>
          <w:rFonts w:hint="eastAsia" w:eastAsia="仿宋_GB2312"/>
          <w:color w:val="auto"/>
          <w:sz w:val="32"/>
          <w:szCs w:val="32"/>
          <w:lang w:val="en-US" w:eastAsia="zh-CN"/>
        </w:rPr>
        <w:t>《天津天星科生皮革制品有限公司顺发路分公司现状环境影响评估报告》及备案文件（津宝审批投函</w:t>
      </w:r>
      <w:r>
        <w:rPr>
          <w:rFonts w:eastAsia="仿宋_GB2312"/>
          <w:color w:val="auto"/>
          <w:kern w:val="0"/>
          <w:position w:val="-2"/>
          <w:sz w:val="32"/>
          <w:szCs w:val="32"/>
        </w:rPr>
        <w:t>〔20</w:t>
      </w:r>
      <w:r>
        <w:rPr>
          <w:rFonts w:hint="eastAsia" w:eastAsia="仿宋_GB2312"/>
          <w:color w:val="auto"/>
          <w:kern w:val="0"/>
          <w:position w:val="-2"/>
          <w:sz w:val="32"/>
          <w:szCs w:val="32"/>
          <w:lang w:val="en-US" w:eastAsia="zh-CN"/>
        </w:rPr>
        <w:t>18</w:t>
      </w:r>
      <w:r>
        <w:rPr>
          <w:rFonts w:eastAsia="仿宋_GB2312"/>
          <w:color w:val="auto"/>
          <w:kern w:val="0"/>
          <w:position w:val="-2"/>
          <w:sz w:val="32"/>
          <w:szCs w:val="32"/>
        </w:rPr>
        <w:t>〕</w:t>
      </w:r>
      <w:r>
        <w:rPr>
          <w:rFonts w:hint="eastAsia" w:eastAsia="仿宋_GB2312"/>
          <w:color w:val="auto"/>
          <w:kern w:val="0"/>
          <w:sz w:val="32"/>
          <w:szCs w:val="32"/>
          <w:lang w:val="en-US" w:eastAsia="zh-CN"/>
        </w:rPr>
        <w:t>228</w:t>
      </w:r>
      <w:r>
        <w:rPr>
          <w:rFonts w:eastAsia="仿宋_GB2312"/>
          <w:color w:val="auto"/>
          <w:kern w:val="0"/>
          <w:position w:val="-2"/>
          <w:sz w:val="32"/>
          <w:szCs w:val="32"/>
        </w:rPr>
        <w:t>号</w:t>
      </w:r>
      <w:r>
        <w:rPr>
          <w:rFonts w:hint="eastAsia" w:eastAsia="仿宋_GB2312"/>
          <w:color w:val="auto"/>
          <w:sz w:val="32"/>
          <w:szCs w:val="32"/>
          <w:lang w:val="en-US" w:eastAsia="zh-CN"/>
        </w:rPr>
        <w:t>）、《天津天星科生皮革制品有限公司顺发路分公司挥发性有机物处理设施升级改造项目环境影响报告表》，你单位涂胶、烘干工序产生挥发性有机物废气经</w:t>
      </w:r>
      <w:r>
        <w:rPr>
          <w:rFonts w:hint="eastAsia" w:ascii="Times New Roman" w:hAnsi="Times New Roman" w:eastAsia="仿宋_GB2312" w:cs="Times New Roman"/>
          <w:color w:val="auto"/>
          <w:sz w:val="32"/>
          <w:szCs w:val="32"/>
          <w:lang w:val="en-US" w:eastAsia="zh-CN"/>
        </w:rPr>
        <w:t>每台涂胶机（带烘道）上方的集气罩收集后，经风道引入“UV光氧+活性炭”（后提升为“光催化氧化+深度催化氧化”）治理设备，处理后尾气由一根15m高排气筒有组织排放。</w:t>
      </w:r>
    </w:p>
    <w:p>
      <w:pPr>
        <w:tabs>
          <w:tab w:val="left" w:pos="8940"/>
        </w:tabs>
        <w:autoSpaceDE w:val="0"/>
        <w:autoSpaceDN w:val="0"/>
        <w:adjustRightInd w:val="0"/>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经调查，</w:t>
      </w:r>
      <w:r>
        <w:rPr>
          <w:rFonts w:eastAsia="仿宋_GB2312"/>
          <w:color w:val="auto"/>
          <w:sz w:val="32"/>
          <w:szCs w:val="32"/>
        </w:rPr>
        <w:t>发现你单位实施了以下环境违法行为：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auto"/>
          <w:sz w:val="32"/>
          <w:szCs w:val="32"/>
          <w:lang w:val="en-US" w:eastAsia="zh-CN"/>
        </w:rPr>
      </w:pPr>
      <w:r>
        <w:rPr>
          <w:rFonts w:hint="eastAsia" w:eastAsia="仿宋_GB2312"/>
          <w:color w:val="auto"/>
          <w:sz w:val="32"/>
          <w:szCs w:val="32"/>
          <w:lang w:eastAsia="zh-CN"/>
        </w:rPr>
        <w:t>现场检查时，你单位正在生产，</w:t>
      </w:r>
      <w:r>
        <w:rPr>
          <w:rFonts w:hint="eastAsia" w:eastAsia="仿宋_GB2312"/>
          <w:color w:val="auto"/>
          <w:sz w:val="32"/>
          <w:szCs w:val="32"/>
          <w:lang w:val="en-US" w:eastAsia="zh-CN"/>
        </w:rPr>
        <w:t>3号生产线的涂胶、烘干工序正在作业，该生产线未安装污染防治设施。</w:t>
      </w:r>
    </w:p>
    <w:p>
      <w:pPr>
        <w:tabs>
          <w:tab w:val="left" w:pos="8940"/>
        </w:tabs>
        <w:autoSpaceDE w:val="0"/>
        <w:autoSpaceDN w:val="0"/>
        <w:adjustRightInd w:val="0"/>
        <w:snapToGrid w:val="0"/>
        <w:spacing w:line="360" w:lineRule="auto"/>
        <w:ind w:firstLine="640" w:firstLineChars="200"/>
        <w:rPr>
          <w:rFonts w:eastAsia="仿宋_GB2312"/>
          <w:color w:val="auto"/>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sz w:val="32"/>
          <w:szCs w:val="32"/>
        </w:rPr>
        <w:t>、</w:t>
      </w:r>
      <w:r>
        <w:rPr>
          <w:rFonts w:hint="eastAsia" w:eastAsia="仿宋_GB2312"/>
          <w:color w:val="auto"/>
          <w:sz w:val="32"/>
          <w:szCs w:val="32"/>
          <w:lang w:eastAsia="zh-CN"/>
        </w:rPr>
        <w:t>你单位</w:t>
      </w:r>
      <w:r>
        <w:rPr>
          <w:rFonts w:hint="eastAsia" w:eastAsia="仿宋_GB2312"/>
          <w:color w:val="auto"/>
          <w:sz w:val="32"/>
          <w:szCs w:val="32"/>
          <w:lang w:val="en-US" w:eastAsia="zh-CN"/>
        </w:rPr>
        <w:t>《天津天星科生皮革制品有限公司顺发路分公司现状环境影响评估报告》及备案文件（津宝审批投函</w:t>
      </w:r>
      <w:r>
        <w:rPr>
          <w:rFonts w:eastAsia="仿宋_GB2312"/>
          <w:color w:val="auto"/>
          <w:kern w:val="0"/>
          <w:position w:val="-2"/>
          <w:sz w:val="32"/>
          <w:szCs w:val="32"/>
        </w:rPr>
        <w:t>〔20</w:t>
      </w:r>
      <w:r>
        <w:rPr>
          <w:rFonts w:hint="eastAsia" w:eastAsia="仿宋_GB2312"/>
          <w:color w:val="auto"/>
          <w:kern w:val="0"/>
          <w:position w:val="-2"/>
          <w:sz w:val="32"/>
          <w:szCs w:val="32"/>
          <w:lang w:val="en-US" w:eastAsia="zh-CN"/>
        </w:rPr>
        <w:t>18</w:t>
      </w:r>
      <w:r>
        <w:rPr>
          <w:rFonts w:eastAsia="仿宋_GB2312"/>
          <w:color w:val="auto"/>
          <w:kern w:val="0"/>
          <w:position w:val="-2"/>
          <w:sz w:val="32"/>
          <w:szCs w:val="32"/>
        </w:rPr>
        <w:t>〕</w:t>
      </w:r>
      <w:r>
        <w:rPr>
          <w:rFonts w:hint="eastAsia" w:eastAsia="仿宋_GB2312"/>
          <w:color w:val="auto"/>
          <w:kern w:val="0"/>
          <w:sz w:val="32"/>
          <w:szCs w:val="32"/>
          <w:lang w:val="en-US" w:eastAsia="zh-CN"/>
        </w:rPr>
        <w:t>228</w:t>
      </w:r>
      <w:r>
        <w:rPr>
          <w:rFonts w:eastAsia="仿宋_GB2312"/>
          <w:color w:val="auto"/>
          <w:kern w:val="0"/>
          <w:position w:val="-2"/>
          <w:sz w:val="32"/>
          <w:szCs w:val="32"/>
        </w:rPr>
        <w:t>号</w:t>
      </w:r>
      <w:r>
        <w:rPr>
          <w:rFonts w:hint="eastAsia" w:eastAsia="仿宋_GB2312"/>
          <w:color w:val="auto"/>
          <w:sz w:val="32"/>
          <w:szCs w:val="32"/>
          <w:lang w:val="en-US" w:eastAsia="zh-CN"/>
        </w:rPr>
        <w:t>）、《天津天星科生皮革制品有限公司顺发路分公司挥发性有机物处理设施升级改造项目环境影响报告表》</w:t>
      </w:r>
      <w:r>
        <w:rPr>
          <w:rFonts w:hint="eastAsia" w:eastAsia="仿宋_GB2312"/>
          <w:color w:val="auto"/>
          <w:sz w:val="32"/>
          <w:szCs w:val="32"/>
          <w:lang w:eastAsia="zh-CN"/>
        </w:rPr>
        <w:t>、</w:t>
      </w:r>
      <w:r>
        <w:rPr>
          <w:rFonts w:eastAsia="仿宋_GB2312"/>
          <w:color w:val="auto"/>
          <w:sz w:val="32"/>
          <w:szCs w:val="32"/>
        </w:rPr>
        <w:t>现场拍摄的视频以及营业执照复印件</w:t>
      </w:r>
      <w:bookmarkEnd w:id="3"/>
      <w:r>
        <w:rPr>
          <w:rFonts w:eastAsia="仿宋_GB2312"/>
          <w:color w:val="auto"/>
          <w:sz w:val="32"/>
          <w:szCs w:val="32"/>
        </w:rPr>
        <w:t>等证据为凭。</w:t>
      </w:r>
    </w:p>
    <w:p>
      <w:pPr>
        <w:tabs>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sz w:val="32"/>
          <w:szCs w:val="32"/>
        </w:rPr>
        <w:t>你单位上述行为违反</w:t>
      </w:r>
      <w:r>
        <w:rPr>
          <w:rFonts w:hint="eastAsia" w:eastAsia="仿宋_GB2312"/>
          <w:color w:val="auto"/>
          <w:sz w:val="32"/>
          <w:szCs w:val="32"/>
          <w:lang w:eastAsia="zh-CN"/>
        </w:rPr>
        <w:t>了</w:t>
      </w:r>
      <w:r>
        <w:rPr>
          <w:rFonts w:hint="eastAsia" w:eastAsia="仿宋_GB2312"/>
          <w:color w:val="auto"/>
          <w:sz w:val="32"/>
          <w:szCs w:val="32"/>
          <w:lang w:val="en-US" w:eastAsia="zh-CN"/>
        </w:rPr>
        <w:t>《中华人民共和国大气污染防治法》第四十五条</w:t>
      </w:r>
      <w:r>
        <w:rPr>
          <w:rFonts w:eastAsia="仿宋_GB2312"/>
          <w:color w:val="auto"/>
          <w:sz w:val="32"/>
          <w:szCs w:val="32"/>
        </w:rPr>
        <w:t>的规定</w:t>
      </w:r>
      <w:r>
        <w:rPr>
          <w:rFonts w:hint="eastAsia" w:eastAsia="仿宋_GB2312"/>
          <w:color w:val="auto"/>
          <w:sz w:val="32"/>
          <w:szCs w:val="32"/>
          <w:lang w:eastAsia="zh-CN"/>
        </w:rPr>
        <w:t>，属于</w:t>
      </w:r>
      <w:r>
        <w:rPr>
          <w:rFonts w:hint="eastAsia" w:eastAsia="仿宋_GB2312"/>
          <w:color w:val="auto"/>
          <w:sz w:val="32"/>
          <w:szCs w:val="32"/>
          <w:lang w:val="en-US" w:eastAsia="zh-CN"/>
        </w:rPr>
        <w:t>产生含挥发性有机物废气的生产活动，未按照规定安装、使用污染防治设施</w:t>
      </w:r>
      <w:r>
        <w:rPr>
          <w:rFonts w:eastAsia="仿宋_GB2312"/>
          <w:color w:val="auto"/>
          <w:kern w:val="0"/>
          <w:sz w:val="32"/>
          <w:szCs w:val="32"/>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r>
        <w:rPr>
          <w:rFonts w:hint="eastAsia" w:eastAsia="仿宋_GB2312"/>
          <w:color w:val="auto"/>
          <w:kern w:val="0"/>
          <w:sz w:val="32"/>
          <w:szCs w:val="32"/>
          <w:lang w:val="en-US" w:eastAsia="zh-CN"/>
        </w:rPr>
        <w:t>18</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152</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9</w:t>
      </w:r>
      <w:r>
        <w:rPr>
          <w:rFonts w:hint="eastAsia" w:eastAsia="仿宋_GB2312"/>
          <w:color w:val="auto"/>
          <w:kern w:val="0"/>
          <w:sz w:val="32"/>
          <w:szCs w:val="32"/>
        </w:rPr>
        <w:t>月</w:t>
      </w:r>
      <w:r>
        <w:rPr>
          <w:rFonts w:hint="eastAsia" w:eastAsia="仿宋_GB2312"/>
          <w:color w:val="auto"/>
          <w:kern w:val="0"/>
          <w:sz w:val="32"/>
          <w:szCs w:val="32"/>
          <w:lang w:val="en-US" w:eastAsia="zh-CN"/>
        </w:rPr>
        <w:t>25</w:t>
      </w:r>
      <w:r>
        <w:rPr>
          <w:rFonts w:hint="eastAsia" w:eastAsia="仿宋_GB2312"/>
          <w:color w:val="auto"/>
          <w:kern w:val="0"/>
          <w:sz w:val="32"/>
          <w:szCs w:val="32"/>
        </w:rPr>
        <w:t>日向你单位送达上述文件，你单位于当日签收。你单位逾期未向我局提出陈述申辩意见。</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152</w:t>
      </w:r>
      <w:r>
        <w:rPr>
          <w:rFonts w:eastAsia="仿宋_GB2312"/>
          <w:color w:val="auto"/>
          <w:kern w:val="0"/>
          <w:sz w:val="32"/>
          <w:szCs w:val="32"/>
        </w:rPr>
        <w:t>号）</w:t>
      </w:r>
      <w:r>
        <w:rPr>
          <w:rFonts w:hint="eastAsia" w:eastAsia="仿宋_GB2312"/>
          <w:color w:val="auto"/>
          <w:kern w:val="0"/>
          <w:sz w:val="32"/>
          <w:szCs w:val="32"/>
        </w:rPr>
        <w:t>及《</w:t>
      </w:r>
      <w:r>
        <w:rPr>
          <w:rFonts w:eastAsia="仿宋_GB2312"/>
          <w:color w:val="auto"/>
          <w:kern w:val="0"/>
          <w:sz w:val="32"/>
          <w:szCs w:val="32"/>
        </w:rPr>
        <w:t>天津市生态环境局</w:t>
      </w:r>
      <w:r>
        <w:rPr>
          <w:rFonts w:hint="eastAsia" w:eastAsia="仿宋_GB2312"/>
          <w:color w:val="auto"/>
          <w:kern w:val="0"/>
          <w:sz w:val="32"/>
          <w:szCs w:val="32"/>
        </w:rPr>
        <w:t>送达回证》</w:t>
      </w:r>
      <w:r>
        <w:rPr>
          <w:rFonts w:eastAsia="仿宋_GB2312"/>
          <w:color w:val="auto"/>
          <w:kern w:val="0"/>
          <w:sz w:val="32"/>
          <w:szCs w:val="32"/>
        </w:rPr>
        <w:t>等证据为凭。</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lang w:val="en-US" w:eastAsia="zh-CN"/>
        </w:rPr>
        <w:t>经集体审议，本案违法事实清楚、执法程序合法、法律适用准确、自由裁量结论合理。</w:t>
      </w:r>
      <w:r>
        <w:rPr>
          <w:rFonts w:eastAsia="仿宋_GB2312"/>
          <w:color w:val="auto"/>
          <w:kern w:val="0"/>
          <w:sz w:val="32"/>
          <w:szCs w:val="32"/>
        </w:rPr>
        <w:t xml:space="preserve">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tabs>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《中华人民共和国大气污染防治法》第一百零八条第一项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1.</w:t>
      </w:r>
      <w:r>
        <w:rPr>
          <w:rFonts w:eastAsia="仿宋_GB2312"/>
          <w:color w:val="auto"/>
          <w:sz w:val="32"/>
          <w:szCs w:val="32"/>
        </w:rPr>
        <w:t xml:space="preserve"> 责令你单位</w:t>
      </w:r>
      <w:r>
        <w:rPr>
          <w:rFonts w:hint="eastAsia" w:eastAsia="仿宋_GB2312"/>
          <w:color w:val="auto"/>
          <w:kern w:val="0"/>
          <w:sz w:val="32"/>
          <w:szCs w:val="32"/>
          <w:lang w:eastAsia="zh-CN"/>
        </w:rPr>
        <w:t>立即改正违法行为</w:t>
      </w:r>
      <w:r>
        <w:rPr>
          <w:rFonts w:hint="eastAsia" w:eastAsia="仿宋_GB2312"/>
          <w:color w:val="auto"/>
          <w:kern w:val="0"/>
          <w:sz w:val="32"/>
          <w:szCs w:val="32"/>
        </w:rPr>
        <w:t>；</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2.</w:t>
      </w:r>
      <w:r>
        <w:rPr>
          <w:rFonts w:eastAsia="仿宋_GB2312"/>
          <w:color w:val="auto"/>
          <w:sz w:val="32"/>
          <w:szCs w:val="32"/>
        </w:rPr>
        <w:t xml:space="preserve"> </w:t>
      </w:r>
      <w:r>
        <w:rPr>
          <w:rFonts w:hint="eastAsia" w:eastAsia="仿宋_GB2312"/>
          <w:color w:val="auto"/>
          <w:kern w:val="0"/>
          <w:sz w:val="32"/>
          <w:szCs w:val="32"/>
        </w:rPr>
        <w:t>对你单位</w:t>
      </w:r>
      <w:r>
        <w:rPr>
          <w:rFonts w:eastAsia="仿宋_GB2312"/>
          <w:color w:val="auto"/>
          <w:sz w:val="32"/>
          <w:szCs w:val="32"/>
        </w:rPr>
        <w:t>处罚款</w:t>
      </w:r>
      <w:r>
        <w:rPr>
          <w:rFonts w:hint="eastAsia" w:eastAsia="仿宋_GB2312"/>
          <w:color w:val="auto"/>
          <w:kern w:val="0"/>
          <w:sz w:val="32"/>
          <w:szCs w:val="32"/>
          <w:lang w:eastAsia="zh-CN"/>
        </w:rPr>
        <w:t>四万元</w:t>
      </w:r>
      <w:r>
        <w:rPr>
          <w:rFonts w:hint="eastAsia" w:eastAsia="仿宋_GB2312"/>
          <w:color w:val="auto"/>
          <w:kern w:val="0"/>
          <w:sz w:val="32"/>
          <w:szCs w:val="32"/>
        </w:rPr>
        <w:t>。</w:t>
      </w:r>
    </w:p>
    <w:p>
      <w:pPr>
        <w:tabs>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你单位产生含挥发性有机物废气的生产和服务活动，应当在密闭空间或者设备中进行，并按照规定安装、使用污染防治设施</w:t>
      </w:r>
      <w:r>
        <w:rPr>
          <w:rFonts w:hint="eastAsia" w:eastAsia="仿宋_GB2312"/>
          <w:color w:val="auto"/>
          <w:kern w:val="0"/>
          <w:sz w:val="32"/>
          <w:szCs w:val="32"/>
          <w:lang w:eastAsia="zh-CN"/>
        </w:rPr>
        <w:t>。</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tabs>
          <w:tab w:val="left" w:pos="8940"/>
        </w:tabs>
        <w:autoSpaceDE w:val="0"/>
        <w:autoSpaceDN w:val="0"/>
        <w:adjustRightInd w:val="0"/>
        <w:snapToGrid w:val="0"/>
        <w:spacing w:line="360" w:lineRule="auto"/>
        <w:ind w:firstLine="640" w:firstLineChars="200"/>
        <w:jc w:val="left"/>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tabs>
          <w:tab w:val="left" w:pos="5035"/>
          <w:tab w:val="left" w:pos="8460"/>
          <w:tab w:val="left" w:pos="9265"/>
        </w:tabs>
        <w:autoSpaceDE w:val="0"/>
        <w:autoSpaceDN w:val="0"/>
        <w:adjustRightInd w:val="0"/>
        <w:snapToGrid w:val="0"/>
        <w:spacing w:line="360" w:lineRule="auto"/>
        <w:ind w:right="-20"/>
        <w:jc w:val="left"/>
        <w:rPr>
          <w:rFonts w:eastAsia="仿宋_GB2312"/>
          <w:color w:val="auto"/>
          <w:kern w:val="0"/>
          <w:sz w:val="32"/>
          <w:szCs w:val="32"/>
        </w:rPr>
      </w:pP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auto"/>
          <w:kern w:val="0"/>
          <w:sz w:val="32"/>
          <w:szCs w:val="32"/>
        </w:rPr>
      </w:pPr>
      <w:r>
        <w:rPr>
          <w:rFonts w:eastAsia="仿宋_GB2312"/>
          <w:color w:val="auto"/>
          <w:kern w:val="0"/>
          <w:sz w:val="32"/>
          <w:szCs w:val="32"/>
        </w:rPr>
        <w:t xml:space="preserve">                                  </w:t>
      </w: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auto"/>
          <w:kern w:val="0"/>
          <w:sz w:val="32"/>
          <w:szCs w:val="32"/>
        </w:rPr>
      </w:pPr>
      <w:r>
        <w:rPr>
          <w:rFonts w:eastAsia="仿宋_GB2312"/>
          <w:color w:val="auto"/>
          <w:kern w:val="0"/>
          <w:sz w:val="32"/>
          <w:szCs w:val="32"/>
        </w:rPr>
        <w:t xml:space="preserve">                                   </w:t>
      </w:r>
    </w:p>
    <w:p>
      <w:pPr>
        <w:adjustRightInd w:val="0"/>
        <w:snapToGrid w:val="0"/>
        <w:spacing w:line="360" w:lineRule="auto"/>
        <w:jc w:val="center"/>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10</w:t>
      </w:r>
      <w:r>
        <w:rPr>
          <w:rFonts w:eastAsia="仿宋_GB2312"/>
          <w:color w:val="auto"/>
          <w:kern w:val="0"/>
          <w:sz w:val="32"/>
          <w:szCs w:val="32"/>
        </w:rPr>
        <w:t>月</w:t>
      </w:r>
      <w:bookmarkEnd w:id="4"/>
      <w:r>
        <w:rPr>
          <w:rFonts w:hint="eastAsia" w:eastAsia="仿宋_GB2312"/>
          <w:color w:val="auto"/>
          <w:kern w:val="0"/>
          <w:sz w:val="32"/>
          <w:szCs w:val="32"/>
          <w:lang w:val="en-US" w:eastAsia="zh-CN"/>
        </w:rPr>
        <w:t>31</w:t>
      </w:r>
      <w:r>
        <w:rPr>
          <w:rFonts w:eastAsia="仿宋_GB2312"/>
          <w:color w:val="auto"/>
          <w:kern w:val="0"/>
          <w:sz w:val="32"/>
          <w:szCs w:val="32"/>
        </w:rPr>
        <w:t>日</w:t>
      </w:r>
    </w:p>
    <w:p>
      <w:pPr>
        <w:tabs>
          <w:tab w:val="left" w:pos="9120"/>
        </w:tabs>
        <w:autoSpaceDE w:val="0"/>
        <w:autoSpaceDN w:val="0"/>
        <w:adjustRightInd w:val="0"/>
        <w:ind w:right="120"/>
        <w:rPr>
          <w:rFonts w:eastAsia="仿宋_GB2312"/>
          <w:color w:val="auto"/>
          <w:kern w:val="0"/>
          <w:sz w:val="28"/>
          <w:szCs w:val="28"/>
        </w:rPr>
      </w:pPr>
    </w:p>
    <w:bookmarkEnd w:id="5"/>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JmNjhiNmQ3NzBlZjlkYjliZmEyZTc3YWI4YjAifQ=="/>
  </w:docVars>
  <w:rsids>
    <w:rsidRoot w:val="4A0D6848"/>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7446"/>
    <w:rsid w:val="00180054"/>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93512"/>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16FF4"/>
    <w:rsid w:val="00B51CAA"/>
    <w:rsid w:val="00B56F69"/>
    <w:rsid w:val="00B571CE"/>
    <w:rsid w:val="00B65A78"/>
    <w:rsid w:val="00B77FEE"/>
    <w:rsid w:val="00BA1433"/>
    <w:rsid w:val="00BB3134"/>
    <w:rsid w:val="00BC39CE"/>
    <w:rsid w:val="00BE12F0"/>
    <w:rsid w:val="00BE4261"/>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A9123E5"/>
    <w:rsid w:val="0D1742E5"/>
    <w:rsid w:val="1E353F45"/>
    <w:rsid w:val="23A72B7A"/>
    <w:rsid w:val="2B453C7F"/>
    <w:rsid w:val="2D426A6D"/>
    <w:rsid w:val="33DF60A4"/>
    <w:rsid w:val="3B2434F5"/>
    <w:rsid w:val="3F841B92"/>
    <w:rsid w:val="40FF52B5"/>
    <w:rsid w:val="43841772"/>
    <w:rsid w:val="473367BF"/>
    <w:rsid w:val="48475D0A"/>
    <w:rsid w:val="4A0D6848"/>
    <w:rsid w:val="4AD22D47"/>
    <w:rsid w:val="4E44018F"/>
    <w:rsid w:val="51935037"/>
    <w:rsid w:val="53B96C98"/>
    <w:rsid w:val="5B784E50"/>
    <w:rsid w:val="5B7E19C2"/>
    <w:rsid w:val="5BC40E35"/>
    <w:rsid w:val="5DC07A16"/>
    <w:rsid w:val="5F91207B"/>
    <w:rsid w:val="6C3118E9"/>
    <w:rsid w:val="6D9C4786"/>
    <w:rsid w:val="70291EB6"/>
    <w:rsid w:val="72DC74D0"/>
    <w:rsid w:val="786618CC"/>
    <w:rsid w:val="79A3518B"/>
    <w:rsid w:val="79C12FB6"/>
    <w:rsid w:val="7D345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2"/>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qFormat/>
    <w:uiPriority w:val="0"/>
    <w:rPr>
      <w:kern w:val="2"/>
      <w:sz w:val="18"/>
      <w:szCs w:val="18"/>
    </w:rPr>
  </w:style>
  <w:style w:type="character" w:customStyle="1" w:styleId="13">
    <w:name w:val="页脚 字符"/>
    <w:link w:val="7"/>
    <w:qFormat/>
    <w:uiPriority w:val="99"/>
    <w:rPr>
      <w:kern w:val="2"/>
      <w:sz w:val="18"/>
      <w:szCs w:val="18"/>
    </w:rPr>
  </w:style>
  <w:style w:type="paragraph" w:customStyle="1" w:styleId="14">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25191;&#27861;&#24635;&#38431;&#34892;&#25919;&#22788;&#32602;&#25991;&#20070;&#27169;&#29256;2023.7&#26356;&#26032;\&#34892;&#25919;&#22788;&#32602;&#20915;&#23450;&#20070;&#65288;&#26410;&#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行政处罚决定书（未申辩）.dot</Template>
  <Pages>4</Pages>
  <Words>1085</Words>
  <Characters>1157</Characters>
  <Lines>8</Lines>
  <Paragraphs>2</Paragraphs>
  <TotalTime>49</TotalTime>
  <ScaleCrop>false</ScaleCrop>
  <LinksUpToDate>false</LinksUpToDate>
  <CharactersWithSpaces>1299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2023-10-20T01:41:00Z</dcterms:created>
  <dc:creator>何敏</dc:creator>
  <cp:lastModifiedBy>何敏</cp:lastModifiedBy>
  <cp:lastPrinted>2023-10-31T08:45:00Z</cp:lastPrinted>
  <dcterms:modified xsi:type="dcterms:W3CDTF">2023-11-07T02:07:08Z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71E353D6BDA4454D84545FFB8AC7DBED_13</vt:lpwstr>
  </property>
</Properties>
</file>