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60" w:lineRule="exact"/>
        <w:ind w:right="-23"/>
        <w:jc w:val="center"/>
        <w:textAlignment w:val="auto"/>
        <w:rPr>
          <w:rFonts w:eastAsia="方正小标宋简体"/>
          <w:color w:val="auto"/>
          <w:kern w:val="0"/>
          <w:sz w:val="44"/>
          <w:szCs w:val="44"/>
        </w:rPr>
      </w:pPr>
      <w:bookmarkStart w:id="0" w:name="PO_2_DanWeiMingCheng"/>
      <w:bookmarkStart w:id="1" w:name="PO_2_ChuFaAnZi"/>
      <w:r>
        <w:rPr>
          <w:rFonts w:eastAsia="方正小标宋简体"/>
          <w:color w:val="auto"/>
          <w:kern w:val="0"/>
          <w:sz w:val="44"/>
          <w:szCs w:val="44"/>
        </w:rPr>
        <w:t>天津市生态环境局</w:t>
      </w:r>
      <w:bookmarkEnd w:id="0"/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60" w:lineRule="exact"/>
        <w:ind w:right="-119"/>
        <w:jc w:val="center"/>
        <w:textAlignment w:val="auto"/>
        <w:rPr>
          <w:rFonts w:eastAsia="方正小标宋简体"/>
          <w:color w:val="auto"/>
          <w:spacing w:val="1"/>
          <w:kern w:val="0"/>
          <w:sz w:val="44"/>
          <w:szCs w:val="44"/>
        </w:rPr>
      </w:pPr>
      <w:r>
        <w:rPr>
          <w:rFonts w:eastAsia="方正小标宋简体"/>
          <w:color w:val="auto"/>
          <w:spacing w:val="1"/>
          <w:kern w:val="0"/>
          <w:sz w:val="44"/>
          <w:szCs w:val="44"/>
        </w:rPr>
        <w:t>行政处</w:t>
      </w:r>
      <w:r>
        <w:rPr>
          <w:rFonts w:eastAsia="方正小标宋简体"/>
          <w:color w:val="auto"/>
          <w:kern w:val="0"/>
          <w:sz w:val="44"/>
          <w:szCs w:val="44"/>
        </w:rPr>
        <w:t>罚决</w:t>
      </w:r>
      <w:r>
        <w:rPr>
          <w:rFonts w:eastAsia="方正小标宋简体"/>
          <w:color w:val="auto"/>
          <w:spacing w:val="1"/>
          <w:kern w:val="0"/>
          <w:sz w:val="44"/>
          <w:szCs w:val="44"/>
        </w:rPr>
        <w:t>定书</w:t>
      </w:r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-119"/>
        <w:jc w:val="both"/>
        <w:textAlignment w:val="auto"/>
        <w:rPr>
          <w:rFonts w:eastAsia="仿宋_GB2312"/>
          <w:color w:val="auto"/>
          <w:spacing w:val="1"/>
          <w:kern w:val="0"/>
          <w:position w:val="-2"/>
          <w:sz w:val="32"/>
          <w:szCs w:val="32"/>
        </w:rPr>
      </w:pPr>
    </w:p>
    <w:p>
      <w:pPr>
        <w:tabs>
          <w:tab w:val="left" w:pos="4600"/>
        </w:tabs>
        <w:autoSpaceDE w:val="0"/>
        <w:autoSpaceDN w:val="0"/>
        <w:adjustRightInd w:val="0"/>
        <w:snapToGrid w:val="0"/>
        <w:spacing w:line="360" w:lineRule="auto"/>
        <w:ind w:right="-119"/>
        <w:jc w:val="center"/>
        <w:rPr>
          <w:rFonts w:eastAsia="仿宋_GB2312"/>
          <w:color w:val="auto"/>
          <w:kern w:val="0"/>
          <w:position w:val="-2"/>
          <w:sz w:val="32"/>
          <w:szCs w:val="32"/>
        </w:rPr>
      </w:pPr>
      <w:r>
        <w:rPr>
          <w:rFonts w:eastAsia="仿宋_GB2312"/>
          <w:color w:val="auto"/>
          <w:spacing w:val="1"/>
          <w:kern w:val="0"/>
          <w:position w:val="-2"/>
          <w:sz w:val="32"/>
          <w:szCs w:val="32"/>
        </w:rPr>
        <w:t>津市</w:t>
      </w:r>
      <w:bookmarkEnd w:id="1"/>
      <w:r>
        <w:rPr>
          <w:rFonts w:eastAsia="仿宋_GB2312"/>
          <w:color w:val="auto"/>
          <w:spacing w:val="1"/>
          <w:kern w:val="0"/>
          <w:position w:val="-2"/>
          <w:sz w:val="32"/>
          <w:szCs w:val="32"/>
        </w:rPr>
        <w:t>环罚字</w:t>
      </w:r>
      <w:bookmarkStart w:id="2" w:name="PO_7_NianDuBianHao"/>
      <w:r>
        <w:rPr>
          <w:rFonts w:eastAsia="仿宋_GB2312"/>
          <w:color w:val="auto"/>
          <w:kern w:val="0"/>
          <w:position w:val="-2"/>
          <w:sz w:val="32"/>
          <w:szCs w:val="32"/>
        </w:rPr>
        <w:t>〔20</w:t>
      </w:r>
      <w:bookmarkEnd w:id="2"/>
      <w:r>
        <w:rPr>
          <w:rFonts w:hint="eastAsia" w:eastAsia="仿宋_GB2312"/>
          <w:color w:val="auto"/>
          <w:kern w:val="0"/>
          <w:position w:val="-2"/>
          <w:sz w:val="32"/>
          <w:szCs w:val="32"/>
          <w:lang w:val="en-US" w:eastAsia="zh-CN"/>
        </w:rPr>
        <w:t>23</w:t>
      </w:r>
      <w:r>
        <w:rPr>
          <w:rFonts w:eastAsia="仿宋_GB2312"/>
          <w:color w:val="auto"/>
          <w:kern w:val="0"/>
          <w:position w:val="-2"/>
          <w:sz w:val="32"/>
          <w:szCs w:val="32"/>
        </w:rPr>
        <w:t>〕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184</w:t>
      </w:r>
      <w:r>
        <w:rPr>
          <w:rFonts w:eastAsia="仿宋_GB2312"/>
          <w:color w:val="auto"/>
          <w:kern w:val="0"/>
          <w:position w:val="-2"/>
          <w:sz w:val="32"/>
          <w:szCs w:val="32"/>
        </w:rPr>
        <w:t>号</w:t>
      </w:r>
    </w:p>
    <w:p>
      <w:pPr>
        <w:tabs>
          <w:tab w:val="left" w:pos="4600"/>
        </w:tabs>
        <w:autoSpaceDE w:val="0"/>
        <w:autoSpaceDN w:val="0"/>
        <w:adjustRightInd w:val="0"/>
        <w:snapToGrid w:val="0"/>
        <w:spacing w:line="360" w:lineRule="auto"/>
        <w:ind w:right="-119"/>
        <w:jc w:val="center"/>
        <w:rPr>
          <w:rFonts w:eastAsia="仿宋_GB2312"/>
          <w:color w:val="auto"/>
          <w:kern w:val="0"/>
          <w:position w:val="-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520"/>
          <w:tab w:val="left" w:pos="1880"/>
          <w:tab w:val="left" w:pos="2940"/>
          <w:tab w:val="left" w:pos="6565"/>
          <w:tab w:val="left" w:pos="664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Times New Roman" w:hAnsi="Times New Roman" w:eastAsia="仿宋_GB2312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北元电力设备(天津)有限公司：</w:t>
      </w:r>
    </w:p>
    <w:p>
      <w:pPr>
        <w:keepNext w:val="0"/>
        <w:keepLines w:val="0"/>
        <w:pageBreakBefore w:val="0"/>
        <w:widowControl w:val="0"/>
        <w:tabs>
          <w:tab w:val="left" w:pos="520"/>
          <w:tab w:val="left" w:pos="1880"/>
          <w:tab w:val="left" w:pos="3040"/>
          <w:tab w:val="left" w:pos="5460"/>
          <w:tab w:val="left" w:pos="5980"/>
          <w:tab w:val="left" w:pos="6300"/>
          <w:tab w:val="left" w:pos="682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统一社会信用代码：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91120224MACBDXWC14</w:t>
      </w:r>
    </w:p>
    <w:p>
      <w:pPr>
        <w:keepNext w:val="0"/>
        <w:keepLines w:val="0"/>
        <w:pageBreakBefore w:val="0"/>
        <w:widowControl w:val="0"/>
        <w:tabs>
          <w:tab w:val="left" w:pos="520"/>
          <w:tab w:val="left" w:pos="1880"/>
          <w:tab w:val="left" w:pos="3040"/>
          <w:tab w:val="left" w:pos="5460"/>
          <w:tab w:val="left" w:pos="5980"/>
          <w:tab w:val="left" w:pos="6300"/>
          <w:tab w:val="left" w:pos="682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地址：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天津市宝坻区马家店工业区盛举道6号</w:t>
      </w:r>
    </w:p>
    <w:p>
      <w:pPr>
        <w:keepNext w:val="0"/>
        <w:keepLines w:val="0"/>
        <w:pageBreakBefore w:val="0"/>
        <w:widowControl w:val="0"/>
        <w:tabs>
          <w:tab w:val="left" w:pos="520"/>
          <w:tab w:val="left" w:pos="1880"/>
          <w:tab w:val="left" w:pos="3040"/>
          <w:tab w:val="left" w:pos="5460"/>
          <w:tab w:val="left" w:pos="5980"/>
          <w:tab w:val="left" w:pos="6300"/>
          <w:tab w:val="left" w:pos="682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法定代表人：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李邦友</w:t>
      </w:r>
    </w:p>
    <w:p>
      <w:pPr>
        <w:keepNext w:val="0"/>
        <w:keepLines w:val="0"/>
        <w:pageBreakBefore w:val="0"/>
        <w:widowControl w:val="0"/>
        <w:tabs>
          <w:tab w:val="left" w:pos="520"/>
          <w:tab w:val="left" w:pos="1880"/>
          <w:tab w:val="left" w:pos="3040"/>
          <w:tab w:val="left" w:pos="5460"/>
          <w:tab w:val="left" w:pos="5980"/>
          <w:tab w:val="left" w:pos="6300"/>
          <w:tab w:val="left" w:pos="682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你单位环境违法</w:t>
      </w:r>
      <w:r>
        <w:rPr>
          <w:rFonts w:ascii="Times New Roman" w:hAnsi="Times New Roman" w:eastAsia="仿宋_GB2312"/>
          <w:color w:val="auto"/>
          <w:kern w:val="0"/>
          <w:position w:val="-2"/>
          <w:sz w:val="32"/>
          <w:szCs w:val="32"/>
        </w:rPr>
        <w:t>一案，我局经调查，现已审查终结。</w:t>
      </w:r>
    </w:p>
    <w:p>
      <w:pPr>
        <w:keepNext w:val="0"/>
        <w:keepLines w:val="0"/>
        <w:pageBreakBefore w:val="0"/>
        <w:widowControl w:val="0"/>
        <w:tabs>
          <w:tab w:val="left" w:pos="520"/>
          <w:tab w:val="left" w:pos="1880"/>
          <w:tab w:val="left" w:pos="3040"/>
          <w:tab w:val="left" w:pos="5460"/>
          <w:tab w:val="left" w:pos="5980"/>
          <w:tab w:val="left" w:pos="6300"/>
          <w:tab w:val="left" w:pos="682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黑体"/>
          <w:color w:val="auto"/>
          <w:kern w:val="0"/>
          <w:sz w:val="32"/>
          <w:szCs w:val="32"/>
        </w:rPr>
      </w:pPr>
      <w:r>
        <w:rPr>
          <w:rFonts w:ascii="Times New Roman" w:hAnsi="Times New Roman" w:eastAsia="黑体"/>
          <w:color w:val="auto"/>
          <w:kern w:val="0"/>
          <w:sz w:val="32"/>
          <w:szCs w:val="32"/>
        </w:rPr>
        <w:t>一、调查情况及发现的环境违法事实、证据和陈述申辩及采纳情况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我局于2023年7月18日对你单位进行了调查，发现你单位实施了以下环境违法行为：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现场检查时，你单位1台点胶机正处于开机状态，现场发现有刚密封完的配电柜。经确认，你单位于2023年6月新建1台点胶机并投入生产，使用聚氨酯胶密封小型配电柜，新建项目总投资额为15万元。按照《建设项目环境影响评价分类管理名录》（2021年版）中“三十五、电气机械和器材制造业”的规定，你单位新建项目属于“项目类别77 输配电及控制设备制造 其他(仅分割、焊接、组装的除外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；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年用非溶剂型低VOCs含量涂料10吨以下的除外)”类，需要办理建设项目环境影响报告表。截至检查当日，你单位未能提供新建项目相关环评文件。你单位上述行为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属于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未依法报批建设项目环境影响报告表擅自开工建设。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以上事实，有</w:t>
      </w:r>
      <w:bookmarkStart w:id="3" w:name="PO_4_ShiShiZhengJu"/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《天津市生态环境局现场检查（勘察）笔录》《天津市生态环境局调查询问笔录》《建设项目环境影响评价分类管理名录》（2021年版）、你单位提供的聚氨酯胶产品说明书和点胶机采购发票、现场拍摄的视频以及营业执照复印件</w:t>
      </w:r>
      <w:bookmarkEnd w:id="3"/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等证据为凭。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你单位上述行为违反了</w:t>
      </w:r>
      <w:r>
        <w:rPr>
          <w:rFonts w:hint="default" w:ascii="Times New Roman" w:hAnsi="Times New Roman" w:eastAsia="仿宋_GB2312"/>
          <w:color w:val="auto"/>
          <w:sz w:val="32"/>
          <w:szCs w:val="32"/>
          <w:lang w:val="en-US" w:eastAsia="zh-CN"/>
        </w:rPr>
        <w:t>《中华人民共和国环境影响评价法》第二十五条的规定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依法应当予以处罚。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我局于20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年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月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28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日以《天津市生态环境局行政处罚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事先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告知书》（津市环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事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告字〔20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〕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116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号），告知你单位违法事实、处罚依据和拟作出的处罚决定，并明确告知你单位有权进行陈述申辩。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</w:rPr>
        <w:t>我局于20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</w:rPr>
        <w:t>年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</w:rPr>
        <w:t>月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</w:rPr>
        <w:t>日向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你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</w:rPr>
        <w:t>单位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直接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</w:rPr>
        <w:t>送达上述文件，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你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</w:rPr>
        <w:t>单位于当日签收。你单位逾期未向我局提出陈述申辩意见。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</w:rPr>
        <w:t>以上事实，有《天津市生态环境局行政处罚事先告知书》（津市环事告字〔20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</w:rPr>
        <w:t>〕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116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</w:rPr>
        <w:t>号）及《天津市生态环境局送达回证》等证据为凭。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经集体审议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研究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，本案违法事实清楚、执法程序合法、法律适用准确、处罚幅度裁量合理。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黑体"/>
          <w:color w:val="auto"/>
          <w:kern w:val="0"/>
          <w:sz w:val="32"/>
          <w:szCs w:val="32"/>
        </w:rPr>
      </w:pPr>
      <w:r>
        <w:rPr>
          <w:rFonts w:ascii="Times New Roman" w:hAnsi="Times New Roman" w:eastAsia="黑体"/>
          <w:color w:val="auto"/>
          <w:kern w:val="0"/>
          <w:sz w:val="32"/>
          <w:szCs w:val="32"/>
        </w:rPr>
        <w:t>二、</w:t>
      </w:r>
      <w:r>
        <w:rPr>
          <w:rFonts w:hint="eastAsia" w:ascii="Times New Roman" w:hAnsi="Times New Roman" w:eastAsia="黑体"/>
          <w:color w:val="auto"/>
          <w:kern w:val="0"/>
          <w:sz w:val="32"/>
          <w:szCs w:val="32"/>
        </w:rPr>
        <w:t>责令改正和行政处罚的依据、种类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</w:rPr>
        <w:t>依据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《中华人民共和国环境影响评价法》第三十一条第一款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</w:rPr>
        <w:t>的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规定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，我局：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</w:pP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1.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</w:rPr>
        <w:t>责令你单位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限期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个月内改正违法行为；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</w:rPr>
        <w:t>2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.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对你单位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处总投资额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15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万元2.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%的罚款，即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3300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元。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黑体"/>
          <w:color w:val="auto"/>
          <w:kern w:val="0"/>
          <w:sz w:val="32"/>
          <w:szCs w:val="32"/>
        </w:rPr>
      </w:pPr>
      <w:r>
        <w:rPr>
          <w:rFonts w:ascii="Times New Roman" w:hAnsi="Times New Roman" w:eastAsia="黑体"/>
          <w:color w:val="auto"/>
          <w:kern w:val="0"/>
          <w:sz w:val="32"/>
          <w:szCs w:val="32"/>
        </w:rPr>
        <w:t>三、</w:t>
      </w:r>
      <w:r>
        <w:rPr>
          <w:rFonts w:hint="eastAsia" w:ascii="Times New Roman" w:hAnsi="Times New Roman" w:eastAsia="黑体"/>
          <w:color w:val="auto"/>
          <w:kern w:val="0"/>
          <w:sz w:val="32"/>
          <w:szCs w:val="32"/>
        </w:rPr>
        <w:t>责令改正和</w:t>
      </w:r>
      <w:r>
        <w:rPr>
          <w:rFonts w:ascii="Times New Roman" w:hAnsi="Times New Roman" w:eastAsia="黑体"/>
          <w:color w:val="auto"/>
          <w:kern w:val="0"/>
          <w:sz w:val="32"/>
          <w:szCs w:val="32"/>
        </w:rPr>
        <w:t>处罚决定的履行方式和期限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楷体"/>
          <w:color w:val="auto"/>
          <w:kern w:val="0"/>
          <w:sz w:val="32"/>
          <w:szCs w:val="32"/>
        </w:rPr>
      </w:pPr>
      <w:r>
        <w:rPr>
          <w:rFonts w:ascii="Times New Roman" w:hAnsi="Times New Roman" w:eastAsia="楷体"/>
          <w:color w:val="auto"/>
          <w:kern w:val="0"/>
          <w:sz w:val="32"/>
          <w:szCs w:val="32"/>
        </w:rPr>
        <w:t>（一）关于责令改正的履行方式和期限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你单位应于接到本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处罚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决定书之日起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个月内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改正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上述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违法行为。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楷体"/>
          <w:color w:val="auto"/>
          <w:kern w:val="0"/>
          <w:sz w:val="32"/>
          <w:szCs w:val="32"/>
        </w:rPr>
      </w:pPr>
      <w:r>
        <w:rPr>
          <w:rFonts w:ascii="Times New Roman" w:hAnsi="Times New Roman" w:eastAsia="楷体"/>
          <w:color w:val="auto"/>
          <w:kern w:val="0"/>
          <w:sz w:val="32"/>
          <w:szCs w:val="32"/>
        </w:rPr>
        <w:t>（二）关于</w:t>
      </w:r>
      <w:r>
        <w:rPr>
          <w:rFonts w:hint="eastAsia" w:ascii="Times New Roman" w:hAnsi="Times New Roman" w:eastAsia="楷体"/>
          <w:color w:val="auto"/>
          <w:kern w:val="0"/>
          <w:sz w:val="32"/>
          <w:szCs w:val="32"/>
          <w:lang w:eastAsia="zh-CN"/>
        </w:rPr>
        <w:t>处罚决定</w:t>
      </w:r>
      <w:r>
        <w:rPr>
          <w:rFonts w:ascii="Times New Roman" w:hAnsi="Times New Roman" w:eastAsia="楷体"/>
          <w:color w:val="auto"/>
          <w:kern w:val="0"/>
          <w:sz w:val="32"/>
          <w:szCs w:val="32"/>
        </w:rPr>
        <w:t>的履行方式和期限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</w:rPr>
        <w:t>依据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《中华人民共和国行政处罚法》和《罚款决定与罚款收缴分离实施办法》的规定，你单位应于接到本处罚决定书之日起十五日内，到我局领取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</w:rPr>
        <w:t>《非税收入统一缴款书（缴款通知书）》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并缴至指定银行。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你单位逾期不缴纳罚款的，我局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可以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依法每日按罚款数额的3%加处罚款。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720" w:firstLineChars="225"/>
        <w:jc w:val="both"/>
        <w:textAlignment w:val="auto"/>
        <w:rPr>
          <w:rFonts w:ascii="Times New Roman" w:hAnsi="Times New Roman" w:eastAsia="黑体"/>
          <w:color w:val="auto"/>
          <w:kern w:val="0"/>
          <w:sz w:val="32"/>
          <w:szCs w:val="32"/>
          <w:u w:val="single"/>
        </w:rPr>
      </w:pPr>
      <w:r>
        <w:rPr>
          <w:rFonts w:ascii="Times New Roman" w:hAnsi="Times New Roman" w:eastAsia="黑体"/>
          <w:color w:val="auto"/>
          <w:kern w:val="0"/>
          <w:sz w:val="32"/>
          <w:szCs w:val="32"/>
        </w:rPr>
        <w:t>四、申请行政复议或者提起行政诉讼的途径和期限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如对本处罚决定不服，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你单位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可在收到本处罚决定书之日起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60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日内向中华人民共和国生态环境部或者天津市人民政府申请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行政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复议，也可在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个月内直接向天津铁路运输法院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提起行政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起诉。申请行政复议或者提起行政诉讼，不停止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本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行政处罚决定的执行。逾期不申请行政复议，不提起行政诉讼，又不履行本处罚决定的，我局将依法申请人民法院强制执行。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五、信用中国网站信用修复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你单位自觉履行本行政处罚决定内容满3个月，且经我局复查认定你单位完成上述违法行为整改工作后，你单位可注册、登录“信用中国（天津）”网站（https://credit.fzgg.tj.gov.cn/）企业信息查询页面自助办理行政处罚信用修复。</w:t>
      </w:r>
    </w:p>
    <w:p>
      <w:pPr>
        <w:keepNext w:val="0"/>
        <w:keepLines w:val="0"/>
        <w:pageBreakBefore w:val="0"/>
        <w:widowControl w:val="0"/>
        <w:tabs>
          <w:tab w:val="left" w:pos="5980"/>
          <w:tab w:val="left" w:pos="8460"/>
          <w:tab w:val="left" w:pos="9265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right="-20"/>
        <w:jc w:val="both"/>
        <w:textAlignment w:val="auto"/>
        <w:rPr>
          <w:rFonts w:ascii="Times New Roman" w:hAnsi="Times New Roman" w:eastAsia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5035"/>
          <w:tab w:val="left" w:pos="8460"/>
          <w:tab w:val="left" w:pos="9265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right="-20"/>
        <w:jc w:val="both"/>
        <w:textAlignment w:val="auto"/>
        <w:rPr>
          <w:rFonts w:ascii="Times New Roman" w:hAnsi="Times New Roman" w:eastAsia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5035"/>
          <w:tab w:val="left" w:pos="8460"/>
          <w:tab w:val="left" w:pos="9265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right="-20"/>
        <w:jc w:val="both"/>
        <w:textAlignment w:val="auto"/>
        <w:rPr>
          <w:rFonts w:ascii="Times New Roman" w:hAnsi="Times New Roman" w:eastAsia="仿宋_GB2312"/>
          <w:color w:val="auto"/>
          <w:kern w:val="0"/>
          <w:sz w:val="32"/>
          <w:szCs w:val="32"/>
        </w:rPr>
      </w:pPr>
      <w:bookmarkStart w:id="5" w:name="_GoBack"/>
      <w:bookmarkEnd w:id="5"/>
    </w:p>
    <w:p>
      <w:pPr>
        <w:keepNext w:val="0"/>
        <w:keepLines w:val="0"/>
        <w:pageBreakBefore w:val="0"/>
        <w:widowControl w:val="0"/>
        <w:tabs>
          <w:tab w:val="left" w:pos="5035"/>
          <w:tab w:val="left" w:pos="8460"/>
          <w:tab w:val="left" w:pos="9265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right="-20"/>
        <w:jc w:val="both"/>
        <w:textAlignment w:val="auto"/>
        <w:rPr>
          <w:rFonts w:ascii="Times New Roman" w:hAnsi="Times New Roman" w:eastAsia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jc w:val="center"/>
        <w:textAlignment w:val="auto"/>
        <w:rPr>
          <w:rFonts w:ascii="Times New Roman" w:hAnsi="Times New Roman" w:eastAsia="仿宋_GB2312"/>
          <w:color w:val="auto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 xml:space="preserve">                           </w:t>
      </w:r>
      <w:bookmarkStart w:id="4" w:name="PO_7_QianFaShiJian"/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20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年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月</w:t>
      </w:r>
      <w:bookmarkEnd w:id="4"/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25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tabs>
          <w:tab w:val="left" w:pos="9120"/>
        </w:tabs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right="120"/>
        <w:textAlignment w:val="auto"/>
        <w:rPr>
          <w:rFonts w:ascii="Times New Roman" w:hAnsi="Times New Roman" w:eastAsia="仿宋_GB2312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9120"/>
        </w:tabs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right="120"/>
        <w:textAlignment w:val="auto"/>
        <w:rPr>
          <w:rFonts w:ascii="Times New Roman" w:hAnsi="Times New Roman" w:eastAsia="仿宋_GB2312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9120"/>
        </w:tabs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right="120"/>
        <w:textAlignment w:val="auto"/>
        <w:rPr>
          <w:rFonts w:ascii="Times New Roman" w:hAnsi="Times New Roman" w:eastAsia="仿宋_GB2312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9120"/>
        </w:tabs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right="120"/>
        <w:textAlignment w:val="auto"/>
        <w:rPr>
          <w:rFonts w:ascii="Times New Roman" w:hAnsi="Times New Roman" w:eastAsia="仿宋_GB2312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9120"/>
        </w:tabs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right="120"/>
        <w:textAlignment w:val="auto"/>
        <w:rPr>
          <w:rFonts w:ascii="Times New Roman" w:hAnsi="Times New Roman" w:eastAsia="仿宋_GB2312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9120"/>
        </w:tabs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right="120"/>
        <w:textAlignment w:val="auto"/>
        <w:rPr>
          <w:rFonts w:ascii="Times New Roman" w:hAnsi="Times New Roman" w:eastAsia="仿宋_GB2312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9120"/>
        </w:tabs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right="120"/>
        <w:textAlignment w:val="auto"/>
        <w:rPr>
          <w:rFonts w:ascii="Times New Roman" w:hAnsi="Times New Roman" w:eastAsia="仿宋_GB2312"/>
          <w:color w:val="auto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auto"/>
          <w:kern w:val="0"/>
          <w:sz w:val="28"/>
          <w:szCs w:val="28"/>
        </w:rPr>
        <w:t>注：此文书一式</w:t>
      </w:r>
      <w:r>
        <w:rPr>
          <w:rFonts w:hint="eastAsia" w:ascii="Times New Roman" w:hAnsi="Times New Roman" w:eastAsia="仿宋_GB2312"/>
          <w:color w:val="auto"/>
          <w:kern w:val="0"/>
          <w:sz w:val="28"/>
          <w:szCs w:val="28"/>
          <w:lang w:val="en-US" w:eastAsia="zh-CN"/>
        </w:rPr>
        <w:t>三</w:t>
      </w:r>
      <w:r>
        <w:rPr>
          <w:rFonts w:ascii="Times New Roman" w:hAnsi="Times New Roman" w:eastAsia="仿宋_GB2312"/>
          <w:color w:val="auto"/>
          <w:kern w:val="0"/>
          <w:sz w:val="28"/>
          <w:szCs w:val="28"/>
        </w:rPr>
        <w:t>份，</w:t>
      </w:r>
      <w:r>
        <w:rPr>
          <w:rFonts w:hint="eastAsia" w:ascii="Times New Roman" w:hAnsi="Times New Roman" w:eastAsia="仿宋_GB2312"/>
          <w:color w:val="auto"/>
          <w:kern w:val="0"/>
          <w:sz w:val="28"/>
          <w:szCs w:val="28"/>
          <w:lang w:val="en-US" w:eastAsia="zh-CN"/>
        </w:rPr>
        <w:t>二</w:t>
      </w:r>
      <w:r>
        <w:rPr>
          <w:rFonts w:ascii="Times New Roman" w:hAnsi="Times New Roman" w:eastAsia="仿宋_GB2312"/>
          <w:color w:val="auto"/>
          <w:kern w:val="0"/>
          <w:sz w:val="28"/>
          <w:szCs w:val="28"/>
        </w:rPr>
        <w:t>份归档，一份送达。</w:t>
      </w:r>
    </w:p>
    <w:sectPr>
      <w:headerReference r:id="rId3" w:type="default"/>
      <w:footerReference r:id="rId5" w:type="default"/>
      <w:headerReference r:id="rId4" w:type="even"/>
      <w:pgSz w:w="11907" w:h="16840" w:orient="landscape"/>
      <w:pgMar w:top="2098" w:right="1474" w:bottom="1985" w:left="1587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aramond">
    <w:altName w:val="PMingLiU-ExtB"/>
    <w:panose1 w:val="02020404030301010803"/>
    <w:charset w:val="00"/>
    <w:family w:val="roman"/>
    <w:pitch w:val="default"/>
    <w:sig w:usb0="00000000" w:usb1="00000000" w:usb2="00000000" w:usb3="00000000" w:csb0="0000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hint="eastAsia"/>
      </w:rPr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8</w:t>
    </w:r>
    <w:r>
      <w:rPr>
        <w:b/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  <w:p/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AF0D15"/>
    <w:multiLevelType w:val="multilevel"/>
    <w:tmpl w:val="1CAF0D15"/>
    <w:lvl w:ilvl="0" w:tentative="0">
      <w:start w:val="1"/>
      <w:numFmt w:val="chineseCountingThousand"/>
      <w:lvlText w:val="第%1章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isLgl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pStyle w:val="4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isLgl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  <w:sz w:val="24"/>
        <w:szCs w:val="24"/>
      </w:rPr>
    </w:lvl>
    <w:lvl w:ilvl="4" w:tentative="0">
      <w:start w:val="1"/>
      <w:numFmt w:val="decimal"/>
      <w:isLgl/>
      <w:lvlText w:val="%1.%2.%3.%4.%5 "/>
      <w:lvlJc w:val="left"/>
      <w:pPr>
        <w:tabs>
          <w:tab w:val="left" w:pos="1008"/>
        </w:tabs>
        <w:ind w:left="1008" w:hanging="1008"/>
      </w:pPr>
      <w:rPr>
        <w:rFonts w:hint="eastAsia"/>
        <w:sz w:val="28"/>
        <w:szCs w:val="28"/>
      </w:rPr>
    </w:lvl>
    <w:lvl w:ilvl="5" w:tentative="0">
      <w:start w:val="1"/>
      <w:numFmt w:val="decimal"/>
      <w:isLgl/>
      <w:lvlText w:val=" %1.%2.%3.%4.%5.%6 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">
    <w:nsid w:val="7619608E"/>
    <w:multiLevelType w:val="multilevel"/>
    <w:tmpl w:val="7619608E"/>
    <w:lvl w:ilvl="0" w:tentative="0">
      <w:start w:val="1"/>
      <w:numFmt w:val="decimal"/>
      <w:pStyle w:val="2"/>
      <w:lvlText w:val="%1."/>
      <w:lvlJc w:val="left"/>
      <w:pPr>
        <w:tabs>
          <w:tab w:val="left" w:pos="425"/>
        </w:tabs>
        <w:ind w:left="425" w:hanging="425"/>
      </w:pPr>
    </w:lvl>
    <w:lvl w:ilvl="1" w:tentative="0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</w:lvl>
    <w:lvl w:ilvl="2" w:tentative="0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bookFoldPrinting w:val="1"/>
  <w:bookFoldPrintingSheets w:val="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5ZGY3YWJhNWE4NTE5YzZjNTNlNGUxM2ZjZjEwOGYifQ=="/>
  </w:docVars>
  <w:rsids>
    <w:rsidRoot w:val="78B6471C"/>
    <w:rsid w:val="00010AA6"/>
    <w:rsid w:val="000204AC"/>
    <w:rsid w:val="00043334"/>
    <w:rsid w:val="000657F1"/>
    <w:rsid w:val="0009025B"/>
    <w:rsid w:val="00095A17"/>
    <w:rsid w:val="000D6F4A"/>
    <w:rsid w:val="000E35AD"/>
    <w:rsid w:val="0010341C"/>
    <w:rsid w:val="00121857"/>
    <w:rsid w:val="0013098D"/>
    <w:rsid w:val="0013559F"/>
    <w:rsid w:val="00140468"/>
    <w:rsid w:val="00152183"/>
    <w:rsid w:val="00157F83"/>
    <w:rsid w:val="00173A1F"/>
    <w:rsid w:val="00177446"/>
    <w:rsid w:val="00194E8D"/>
    <w:rsid w:val="001A1DB1"/>
    <w:rsid w:val="001B0754"/>
    <w:rsid w:val="001B6475"/>
    <w:rsid w:val="001D6278"/>
    <w:rsid w:val="001E22F8"/>
    <w:rsid w:val="001E643A"/>
    <w:rsid w:val="001E7604"/>
    <w:rsid w:val="001E7CC6"/>
    <w:rsid w:val="00211E14"/>
    <w:rsid w:val="0021612C"/>
    <w:rsid w:val="00246C59"/>
    <w:rsid w:val="002560CC"/>
    <w:rsid w:val="00263436"/>
    <w:rsid w:val="002709C6"/>
    <w:rsid w:val="002817AC"/>
    <w:rsid w:val="00292BE0"/>
    <w:rsid w:val="002D34A1"/>
    <w:rsid w:val="002E443D"/>
    <w:rsid w:val="003057A3"/>
    <w:rsid w:val="0033687D"/>
    <w:rsid w:val="00343837"/>
    <w:rsid w:val="00353614"/>
    <w:rsid w:val="003658E2"/>
    <w:rsid w:val="003A15F8"/>
    <w:rsid w:val="003A1FCB"/>
    <w:rsid w:val="003B1577"/>
    <w:rsid w:val="003C05F1"/>
    <w:rsid w:val="003C45C3"/>
    <w:rsid w:val="003C4CF8"/>
    <w:rsid w:val="003D74C6"/>
    <w:rsid w:val="003E1E96"/>
    <w:rsid w:val="003E474C"/>
    <w:rsid w:val="003F2EA1"/>
    <w:rsid w:val="00417624"/>
    <w:rsid w:val="00432C4D"/>
    <w:rsid w:val="00450E93"/>
    <w:rsid w:val="004903BE"/>
    <w:rsid w:val="0049236B"/>
    <w:rsid w:val="004C43A3"/>
    <w:rsid w:val="004D7091"/>
    <w:rsid w:val="00501456"/>
    <w:rsid w:val="00506453"/>
    <w:rsid w:val="00531338"/>
    <w:rsid w:val="005462FF"/>
    <w:rsid w:val="00556AAA"/>
    <w:rsid w:val="00556E72"/>
    <w:rsid w:val="00570B4E"/>
    <w:rsid w:val="00583D37"/>
    <w:rsid w:val="0059431A"/>
    <w:rsid w:val="005A2D5F"/>
    <w:rsid w:val="005B20ED"/>
    <w:rsid w:val="005B7404"/>
    <w:rsid w:val="00601CA0"/>
    <w:rsid w:val="00621936"/>
    <w:rsid w:val="00625AC4"/>
    <w:rsid w:val="00634C6F"/>
    <w:rsid w:val="006408BA"/>
    <w:rsid w:val="0064230B"/>
    <w:rsid w:val="00647C8C"/>
    <w:rsid w:val="00665D46"/>
    <w:rsid w:val="00683982"/>
    <w:rsid w:val="00685E46"/>
    <w:rsid w:val="006B4C3E"/>
    <w:rsid w:val="006D1DF4"/>
    <w:rsid w:val="0070626A"/>
    <w:rsid w:val="00716F33"/>
    <w:rsid w:val="00724ACD"/>
    <w:rsid w:val="007451B2"/>
    <w:rsid w:val="00750919"/>
    <w:rsid w:val="00755DF9"/>
    <w:rsid w:val="00776979"/>
    <w:rsid w:val="007817B9"/>
    <w:rsid w:val="00792255"/>
    <w:rsid w:val="007E0306"/>
    <w:rsid w:val="007E343F"/>
    <w:rsid w:val="007F2FE7"/>
    <w:rsid w:val="00845722"/>
    <w:rsid w:val="00850EF1"/>
    <w:rsid w:val="008778D2"/>
    <w:rsid w:val="008874CB"/>
    <w:rsid w:val="00895089"/>
    <w:rsid w:val="008A66F0"/>
    <w:rsid w:val="008B4839"/>
    <w:rsid w:val="008B6497"/>
    <w:rsid w:val="008E0B8C"/>
    <w:rsid w:val="008F1113"/>
    <w:rsid w:val="008F6C12"/>
    <w:rsid w:val="0090189C"/>
    <w:rsid w:val="00913EA6"/>
    <w:rsid w:val="00977AA3"/>
    <w:rsid w:val="009A5126"/>
    <w:rsid w:val="009A5FA0"/>
    <w:rsid w:val="009A7197"/>
    <w:rsid w:val="009B30FC"/>
    <w:rsid w:val="009B7917"/>
    <w:rsid w:val="009E4BC4"/>
    <w:rsid w:val="00A00336"/>
    <w:rsid w:val="00A22703"/>
    <w:rsid w:val="00A323A4"/>
    <w:rsid w:val="00A6249C"/>
    <w:rsid w:val="00A67E90"/>
    <w:rsid w:val="00A75B81"/>
    <w:rsid w:val="00A802D8"/>
    <w:rsid w:val="00A85133"/>
    <w:rsid w:val="00A8786C"/>
    <w:rsid w:val="00AC5186"/>
    <w:rsid w:val="00AD0BD6"/>
    <w:rsid w:val="00AF21E9"/>
    <w:rsid w:val="00AF2C63"/>
    <w:rsid w:val="00B1113A"/>
    <w:rsid w:val="00B13545"/>
    <w:rsid w:val="00B51CAA"/>
    <w:rsid w:val="00B56F69"/>
    <w:rsid w:val="00B571CE"/>
    <w:rsid w:val="00B65A78"/>
    <w:rsid w:val="00B77FEE"/>
    <w:rsid w:val="00B90D48"/>
    <w:rsid w:val="00BA1433"/>
    <w:rsid w:val="00BB3134"/>
    <w:rsid w:val="00BC39CE"/>
    <w:rsid w:val="00BE12F0"/>
    <w:rsid w:val="00BF19BB"/>
    <w:rsid w:val="00BF6CF7"/>
    <w:rsid w:val="00C04BE9"/>
    <w:rsid w:val="00C055CB"/>
    <w:rsid w:val="00C0653B"/>
    <w:rsid w:val="00C167DA"/>
    <w:rsid w:val="00C1784D"/>
    <w:rsid w:val="00C47953"/>
    <w:rsid w:val="00C607DE"/>
    <w:rsid w:val="00C727FA"/>
    <w:rsid w:val="00C75797"/>
    <w:rsid w:val="00C94F4E"/>
    <w:rsid w:val="00CA0F93"/>
    <w:rsid w:val="00CC125D"/>
    <w:rsid w:val="00D056EC"/>
    <w:rsid w:val="00D063E3"/>
    <w:rsid w:val="00D1024B"/>
    <w:rsid w:val="00D13861"/>
    <w:rsid w:val="00D15117"/>
    <w:rsid w:val="00D26915"/>
    <w:rsid w:val="00D2707E"/>
    <w:rsid w:val="00D31EDD"/>
    <w:rsid w:val="00D71E35"/>
    <w:rsid w:val="00D936DC"/>
    <w:rsid w:val="00D95AE8"/>
    <w:rsid w:val="00DA3404"/>
    <w:rsid w:val="00DA5D19"/>
    <w:rsid w:val="00DE1676"/>
    <w:rsid w:val="00DF22E2"/>
    <w:rsid w:val="00E06209"/>
    <w:rsid w:val="00E173D0"/>
    <w:rsid w:val="00E3680D"/>
    <w:rsid w:val="00E372E2"/>
    <w:rsid w:val="00E95DD8"/>
    <w:rsid w:val="00E97CC4"/>
    <w:rsid w:val="00EA5465"/>
    <w:rsid w:val="00EB201B"/>
    <w:rsid w:val="00EE7147"/>
    <w:rsid w:val="00EE7196"/>
    <w:rsid w:val="00F11F86"/>
    <w:rsid w:val="00F25EA3"/>
    <w:rsid w:val="00F3469B"/>
    <w:rsid w:val="00F35CDC"/>
    <w:rsid w:val="00F419D7"/>
    <w:rsid w:val="00F46ABE"/>
    <w:rsid w:val="00F46DCD"/>
    <w:rsid w:val="00F53C70"/>
    <w:rsid w:val="00F674B8"/>
    <w:rsid w:val="00F73398"/>
    <w:rsid w:val="00F97257"/>
    <w:rsid w:val="00FA0003"/>
    <w:rsid w:val="00FA2B76"/>
    <w:rsid w:val="00FB25AA"/>
    <w:rsid w:val="00FB4879"/>
    <w:rsid w:val="00FC14FB"/>
    <w:rsid w:val="00FD09D1"/>
    <w:rsid w:val="00FE5FB8"/>
    <w:rsid w:val="0153043D"/>
    <w:rsid w:val="01861A55"/>
    <w:rsid w:val="04564EA5"/>
    <w:rsid w:val="047D7869"/>
    <w:rsid w:val="04CF2504"/>
    <w:rsid w:val="05AB5D5A"/>
    <w:rsid w:val="09D67C66"/>
    <w:rsid w:val="0D0B40DE"/>
    <w:rsid w:val="0E2C6BAF"/>
    <w:rsid w:val="0F7B5A7C"/>
    <w:rsid w:val="14A22454"/>
    <w:rsid w:val="195B65FD"/>
    <w:rsid w:val="1C555FC6"/>
    <w:rsid w:val="1CC54CEB"/>
    <w:rsid w:val="1EE83815"/>
    <w:rsid w:val="1F6A3919"/>
    <w:rsid w:val="21294605"/>
    <w:rsid w:val="2378242F"/>
    <w:rsid w:val="251D304F"/>
    <w:rsid w:val="27FC4468"/>
    <w:rsid w:val="2D462E10"/>
    <w:rsid w:val="2F096FCE"/>
    <w:rsid w:val="39A0476E"/>
    <w:rsid w:val="3A1256D4"/>
    <w:rsid w:val="3BA70B39"/>
    <w:rsid w:val="471D661F"/>
    <w:rsid w:val="473A0DD5"/>
    <w:rsid w:val="47C66189"/>
    <w:rsid w:val="4801057E"/>
    <w:rsid w:val="494223B1"/>
    <w:rsid w:val="4B0F5328"/>
    <w:rsid w:val="4D6435C2"/>
    <w:rsid w:val="4D8921F6"/>
    <w:rsid w:val="504753FB"/>
    <w:rsid w:val="50CD3817"/>
    <w:rsid w:val="51935037"/>
    <w:rsid w:val="53767495"/>
    <w:rsid w:val="586D4E7F"/>
    <w:rsid w:val="58CC6B79"/>
    <w:rsid w:val="5AAE0C7B"/>
    <w:rsid w:val="5B3F44CA"/>
    <w:rsid w:val="5BEF743B"/>
    <w:rsid w:val="5C9F4A39"/>
    <w:rsid w:val="5DD022F3"/>
    <w:rsid w:val="5F7C42EB"/>
    <w:rsid w:val="61787F41"/>
    <w:rsid w:val="65465834"/>
    <w:rsid w:val="68492D87"/>
    <w:rsid w:val="697A0EF2"/>
    <w:rsid w:val="6DDE19F4"/>
    <w:rsid w:val="71F76391"/>
    <w:rsid w:val="729812A4"/>
    <w:rsid w:val="743631A3"/>
    <w:rsid w:val="786030C1"/>
    <w:rsid w:val="78B6471C"/>
    <w:rsid w:val="799E6444"/>
    <w:rsid w:val="7BF61A23"/>
    <w:rsid w:val="7E231B1C"/>
    <w:rsid w:val="7F9C6DE3"/>
    <w:rsid w:val="7FA01F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rFonts w:eastAsia="黑体"/>
      <w:b/>
      <w:bCs/>
      <w:kern w:val="44"/>
      <w:sz w:val="30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2"/>
      </w:numPr>
      <w:spacing w:before="160" w:after="160" w:line="440" w:lineRule="atLeast"/>
      <w:outlineLvl w:val="1"/>
    </w:pPr>
    <w:rPr>
      <w:b/>
      <w:kern w:val="0"/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2"/>
      </w:numPr>
      <w:spacing w:before="120" w:after="120" w:line="440" w:lineRule="atLeast"/>
      <w:outlineLvl w:val="2"/>
    </w:pPr>
    <w:rPr>
      <w:rFonts w:ascii="Garamond" w:hAnsi="Garamond"/>
      <w:b/>
      <w:kern w:val="0"/>
      <w:sz w:val="3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5">
    <w:name w:val="heading 4"/>
    <w:basedOn w:val="1"/>
    <w:next w:val="1"/>
    <w:qFormat/>
    <w:uiPriority w:val="0"/>
    <w:pPr>
      <w:keepNext/>
      <w:keepLines/>
      <w:numPr>
        <w:ilvl w:val="3"/>
        <w:numId w:val="2"/>
      </w:numPr>
      <w:spacing w:before="160" w:after="100" w:line="440" w:lineRule="atLeast"/>
      <w:jc w:val="left"/>
      <w:outlineLvl w:val="3"/>
    </w:pPr>
    <w:rPr>
      <w:b/>
      <w:kern w:val="0"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</w:rPr>
  </w:style>
  <w:style w:type="paragraph" w:styleId="7">
    <w:name w:val="Balloon Text"/>
    <w:basedOn w:val="1"/>
    <w:link w:val="13"/>
    <w:qFormat/>
    <w:uiPriority w:val="0"/>
    <w:rPr>
      <w:sz w:val="18"/>
      <w:szCs w:val="18"/>
    </w:rPr>
  </w:style>
  <w:style w:type="paragraph" w:styleId="8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批注框文本 字符"/>
    <w:link w:val="7"/>
    <w:qFormat/>
    <w:uiPriority w:val="0"/>
    <w:rPr>
      <w:kern w:val="2"/>
      <w:sz w:val="18"/>
      <w:szCs w:val="18"/>
    </w:rPr>
  </w:style>
  <w:style w:type="character" w:customStyle="1" w:styleId="14">
    <w:name w:val="页脚 字符"/>
    <w:link w:val="8"/>
    <w:qFormat/>
    <w:uiPriority w:val="99"/>
    <w:rPr>
      <w:kern w:val="2"/>
      <w:sz w:val="18"/>
      <w:szCs w:val="18"/>
    </w:rPr>
  </w:style>
  <w:style w:type="paragraph" w:customStyle="1" w:styleId="15">
    <w:name w:val="封皮"/>
    <w:basedOn w:val="1"/>
    <w:qFormat/>
    <w:uiPriority w:val="0"/>
    <w:pPr>
      <w:jc w:val="center"/>
    </w:pPr>
    <w:rPr>
      <w:rFonts w:eastAsia="黑体"/>
      <w:b/>
      <w:sz w:val="72"/>
    </w:rPr>
  </w:style>
  <w:style w:type="paragraph" w:customStyle="1" w:styleId="16">
    <w:name w:val="正文1"/>
    <w:qFormat/>
    <w:uiPriority w:val="0"/>
    <w:pPr>
      <w:widowControl w:val="0"/>
      <w:suppressAutoHyphens w:val="0"/>
      <w:bidi w:val="0"/>
      <w:spacing w:beforeLines="0" w:beforeAutospacing="0" w:afterLines="0" w:afterAutospacing="0"/>
      <w:jc w:val="both"/>
    </w:pPr>
    <w:rPr>
      <w:rFonts w:ascii="Calibri" w:hAnsi="Calibri" w:eastAsia="宋体" w:cs="Times New Roman"/>
      <w:color w:val="auto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24037;&#20316;&#25991;&#20214;&#22841;\&#24120;&#29992;&#25991;&#20070;&#27169;&#26495;\&#25191;&#27861;&#24635;&#38431;&#34892;&#25919;&#22788;&#32602;&#25991;&#20070;&#27169;&#26495;2022.4&#26356;&#26032;\&#34892;&#25919;&#22788;&#32602;&#20915;&#23450;&#20070;&#65288;&#26410;&#21548;&#35777;&#6528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行政处罚决定书（未听证）.dot</Template>
  <Pages>4</Pages>
  <Words>1703</Words>
  <Characters>1846</Characters>
  <Lines>8</Lines>
  <Paragraphs>2</Paragraphs>
  <TotalTime>8</TotalTime>
  <ScaleCrop>false</ScaleCrop>
  <LinksUpToDate>false</LinksUpToDate>
  <CharactersWithSpaces>1893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2022-05-24T07:12:00Z</dcterms:created>
  <dc:creator>唐大果果</dc:creator>
  <cp:lastModifiedBy>孙国力</cp:lastModifiedBy>
  <cp:lastPrinted>2023-09-25T04:09:00Z</cp:lastPrinted>
  <dcterms:modified xsi:type="dcterms:W3CDTF">2023-09-27T01:40:31Z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730E82EB171946218D567F6F085AA7F6</vt:lpwstr>
  </property>
</Properties>
</file>