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hint="eastAsia"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  <w:bookmarkStart w:id="1" w:name="PO_2_ChuFaAnZi"/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142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津捷马电动科技有限公司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统一社会信用代码：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91120223MA06HQ17XH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天津市静海经济开发区南区泰安道10号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姚江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</w:rPr>
        <w:t>我局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于2023年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eastAsia="仿宋_GB2312"/>
          <w:color w:val="auto"/>
          <w:sz w:val="32"/>
          <w:szCs w:val="32"/>
        </w:rPr>
        <w:t>对你单位进行了调查，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你单位属于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2022年、2023年大气环境重点排污单位，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单位面漆工序的废气排放口安装有机废气在线监测设施HH-6200型VOC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s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配置量程为400Pa的压力传感器，已经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完成验收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并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投入使用。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经调查，</w:t>
      </w:r>
      <w:r>
        <w:rPr>
          <w:rFonts w:hint="default" w:eastAsia="仿宋_GB2312"/>
          <w:color w:val="auto"/>
          <w:sz w:val="32"/>
          <w:szCs w:val="32"/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有机废气在线监测设施中湿度仪与烟气采样管路断开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进气口直接与空气联通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，无法对采样烟气湿度进行监测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有机废气在线监测设施中流速类型设置错误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，采样平台上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烟气流速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类型设置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为压力传感器测量（压差变送器），工控机中流速类型设置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为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选择模拟量模式，流速采样传输和接收模式不对等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，流速数值失真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《中华人民共和国大气污染防治法》第二十四条第一款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听证</w:t>
      </w:r>
      <w:r>
        <w:rPr>
          <w:rFonts w:hint="eastAsia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</w:t>
      </w:r>
      <w:r>
        <w:rPr>
          <w:rFonts w:hint="eastAsia" w:eastAsia="仿宋_GB2312"/>
          <w:color w:val="auto"/>
          <w:kern w:val="0"/>
          <w:sz w:val="32"/>
          <w:szCs w:val="32"/>
        </w:rPr>
        <w:t>告字〔202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37</w:t>
      </w:r>
      <w:r>
        <w:rPr>
          <w:rFonts w:hint="eastAsia"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意见及申请听证</w:t>
      </w:r>
      <w:r>
        <w:rPr>
          <w:rFonts w:hint="eastAsia" w:eastAsia="仿宋_GB2312"/>
          <w:color w:val="auto"/>
          <w:kern w:val="0"/>
          <w:sz w:val="32"/>
          <w:szCs w:val="32"/>
        </w:rPr>
        <w:t>。我局于202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直接送达上述文件</w:t>
      </w:r>
      <w:r>
        <w:rPr>
          <w:rFonts w:hint="eastAsia" w:eastAsia="仿宋_GB2312"/>
          <w:color w:val="auto"/>
          <w:kern w:val="0"/>
          <w:sz w:val="32"/>
          <w:szCs w:val="32"/>
        </w:rPr>
        <w:t>。你单位逾期未向我局提出陈述申辩意见，也未申请听证。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以上事实，有《天津市生态环境局行政处罚听证告知书》（津市环听告字〔20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37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局负责人</w:t>
      </w:r>
      <w:r>
        <w:rPr>
          <w:rFonts w:hint="eastAsia" w:eastAsia="仿宋_GB2312"/>
          <w:color w:val="auto"/>
          <w:kern w:val="0"/>
          <w:sz w:val="32"/>
          <w:szCs w:val="32"/>
        </w:rPr>
        <w:t>集体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讨论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本案维持拟处罚意见。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《中华人民共和国大气污染防治法》第一百条第三项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的规定，我局：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1.责令你单位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立即改正违法行为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2.对你单位处罚款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六万元；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eastAsia="仿宋_GB2312"/>
          <w:color w:val="auto"/>
          <w:kern w:val="0"/>
          <w:sz w:val="32"/>
          <w:szCs w:val="32"/>
        </w:rPr>
        <w:t>按照规定使用大气污染物排放自动监测设备，并保证监测设备正常运行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auto"/>
          <w:kern w:val="0"/>
          <w:sz w:val="32"/>
          <w:szCs w:val="32"/>
        </w:rPr>
      </w:pPr>
      <w:bookmarkStart w:id="4" w:name="_GoBack"/>
      <w:bookmarkEnd w:id="4"/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3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3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snapToGrid w:val="0"/>
        <w:spacing w:line="348" w:lineRule="auto"/>
        <w:ind w:right="1120"/>
        <w:rPr>
          <w:rFonts w:eastAsia="仿宋_GB2312"/>
          <w:color w:val="auto"/>
          <w:kern w:val="0"/>
          <w:sz w:val="32"/>
          <w:szCs w:val="32"/>
        </w:rPr>
      </w:pPr>
    </w:p>
    <w:p>
      <w:pPr>
        <w:snapToGrid w:val="0"/>
        <w:spacing w:line="348" w:lineRule="auto"/>
        <w:ind w:right="1120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30"/>
          <w:szCs w:val="30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pStyle w:val="2"/>
        <w:rPr>
          <w:rFonts w:eastAsia="仿宋_GB2312"/>
          <w:color w:val="auto"/>
          <w:kern w:val="0"/>
          <w:sz w:val="28"/>
          <w:szCs w:val="28"/>
        </w:rPr>
      </w:pPr>
    </w:p>
    <w:p>
      <w:pPr>
        <w:pStyle w:val="2"/>
        <w:rPr>
          <w:rFonts w:eastAsia="仿宋_GB2312"/>
          <w:color w:val="auto"/>
          <w:kern w:val="0"/>
          <w:sz w:val="28"/>
          <w:szCs w:val="28"/>
        </w:rPr>
      </w:pPr>
    </w:p>
    <w:p>
      <w:pPr>
        <w:pStyle w:val="2"/>
        <w:rPr>
          <w:rFonts w:eastAsia="仿宋_GB2312"/>
          <w:color w:val="auto"/>
          <w:kern w:val="0"/>
          <w:sz w:val="28"/>
          <w:szCs w:val="28"/>
        </w:rPr>
      </w:pPr>
    </w:p>
    <w:p>
      <w:pPr>
        <w:pStyle w:val="2"/>
        <w:rPr>
          <w:rFonts w:eastAsia="仿宋_GB2312"/>
          <w:color w:val="auto"/>
          <w:kern w:val="0"/>
          <w:sz w:val="28"/>
          <w:szCs w:val="28"/>
        </w:rPr>
      </w:pPr>
    </w:p>
    <w:p>
      <w:pPr>
        <w:pStyle w:val="2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54A26AC0"/>
    <w:rsid w:val="00010AA6"/>
    <w:rsid w:val="000204AC"/>
    <w:rsid w:val="00043334"/>
    <w:rsid w:val="000657F1"/>
    <w:rsid w:val="0009025B"/>
    <w:rsid w:val="00095A17"/>
    <w:rsid w:val="000A47E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B41A0"/>
    <w:rsid w:val="003C05F1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3C9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E6E31"/>
    <w:rsid w:val="007F2FE7"/>
    <w:rsid w:val="00850EF1"/>
    <w:rsid w:val="008758BC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180B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8D1E6B"/>
    <w:rsid w:val="0A452A13"/>
    <w:rsid w:val="0BAA16DF"/>
    <w:rsid w:val="10615571"/>
    <w:rsid w:val="119208BC"/>
    <w:rsid w:val="13181516"/>
    <w:rsid w:val="1B165C97"/>
    <w:rsid w:val="1CC55237"/>
    <w:rsid w:val="1EF33693"/>
    <w:rsid w:val="2A334DC8"/>
    <w:rsid w:val="2F913C6C"/>
    <w:rsid w:val="3BAB4C09"/>
    <w:rsid w:val="3C2A7A26"/>
    <w:rsid w:val="3FC92B3F"/>
    <w:rsid w:val="40C81C4B"/>
    <w:rsid w:val="42CE2544"/>
    <w:rsid w:val="43A9170B"/>
    <w:rsid w:val="45AD19A9"/>
    <w:rsid w:val="46091656"/>
    <w:rsid w:val="49D12B7D"/>
    <w:rsid w:val="4E393586"/>
    <w:rsid w:val="51935037"/>
    <w:rsid w:val="53771545"/>
    <w:rsid w:val="54A26AC0"/>
    <w:rsid w:val="58FD755E"/>
    <w:rsid w:val="5B7841B4"/>
    <w:rsid w:val="5CD07997"/>
    <w:rsid w:val="5E2B67F4"/>
    <w:rsid w:val="5E3E39C6"/>
    <w:rsid w:val="65EB2827"/>
    <w:rsid w:val="663D5409"/>
    <w:rsid w:val="72016D53"/>
    <w:rsid w:val="723D0E2F"/>
    <w:rsid w:val="73B46FCB"/>
    <w:rsid w:val="74241EAA"/>
    <w:rsid w:val="7D0A0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&#21548;&#35777;\33&#25463;&#39532;&#26410;&#20445;&#35777;&#33258;&#21160;&#30417;&#27979;&#35774;&#22791;&#27491;&#24120;&#36816;&#34892;\&#34892;&#25919;&#22788;&#32602;&#20915;&#23450;&#20070;&#65288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行政处罚决定书（听证）.dot</Template>
  <Pages>4</Pages>
  <Words>1293</Words>
  <Characters>1403</Characters>
  <Lines>9</Lines>
  <Paragraphs>2</Paragraphs>
  <TotalTime>4</TotalTime>
  <ScaleCrop>false</ScaleCrop>
  <LinksUpToDate>false</LinksUpToDate>
  <CharactersWithSpaces>1531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2023-08-07T07:48:00Z</dcterms:created>
  <dc:creator>暗香</dc:creator>
  <cp:lastModifiedBy>暗香</cp:lastModifiedBy>
  <dcterms:modified xsi:type="dcterms:W3CDTF">2023-08-07T08:45:31Z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C89CA99050BA406AB22684DDDB8162A4_11</vt:lpwstr>
  </property>
</Properties>
</file>