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600" w:lineRule="exact"/>
        <w:ind w:right="-23"/>
        <w:jc w:val="center"/>
        <w:textAlignment w:val="auto"/>
        <w:rPr>
          <w:rFonts w:eastAsia="方正小标宋简体"/>
          <w:color w:val="auto"/>
          <w:kern w:val="0"/>
          <w:sz w:val="44"/>
          <w:szCs w:val="44"/>
        </w:rPr>
      </w:pPr>
      <w:bookmarkStart w:id="0" w:name="PO_2_DanWeiMingCheng"/>
      <w:bookmarkStart w:id="1" w:name="PO_2_ChuFaAnZi"/>
      <w:r>
        <w:rPr>
          <w:rFonts w:eastAsia="方正小标宋简体"/>
          <w:color w:val="auto"/>
          <w:kern w:val="0"/>
          <w:sz w:val="44"/>
          <w:szCs w:val="44"/>
        </w:rPr>
        <w:t>天津市生态环境局</w:t>
      </w:r>
      <w:bookmarkEnd w:id="0"/>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600" w:lineRule="exact"/>
        <w:ind w:right="-119"/>
        <w:jc w:val="center"/>
        <w:textAlignment w:val="auto"/>
        <w:rPr>
          <w:rFonts w:eastAsia="方正小标宋简体"/>
          <w:color w:val="auto"/>
          <w:spacing w:val="1"/>
          <w:kern w:val="0"/>
          <w:sz w:val="44"/>
          <w:szCs w:val="44"/>
        </w:rPr>
      </w:pPr>
      <w:r>
        <w:rPr>
          <w:rFonts w:eastAsia="方正小标宋简体"/>
          <w:color w:val="auto"/>
          <w:spacing w:val="1"/>
          <w:kern w:val="0"/>
          <w:sz w:val="44"/>
          <w:szCs w:val="44"/>
        </w:rPr>
        <w:t>行政处</w:t>
      </w:r>
      <w:r>
        <w:rPr>
          <w:rFonts w:eastAsia="方正小标宋简体"/>
          <w:color w:val="auto"/>
          <w:kern w:val="0"/>
          <w:sz w:val="44"/>
          <w:szCs w:val="44"/>
        </w:rPr>
        <w:t>罚决</w:t>
      </w:r>
      <w:r>
        <w:rPr>
          <w:rFonts w:eastAsia="方正小标宋简体"/>
          <w:color w:val="auto"/>
          <w:spacing w:val="1"/>
          <w:kern w:val="0"/>
          <w:sz w:val="44"/>
          <w:szCs w:val="44"/>
        </w:rPr>
        <w:t>定书</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600" w:lineRule="exact"/>
        <w:ind w:right="-119"/>
        <w:jc w:val="both"/>
        <w:textAlignment w:val="auto"/>
        <w:rPr>
          <w:rFonts w:eastAsia="仿宋_GB2312"/>
          <w:color w:val="auto"/>
          <w:spacing w:val="1"/>
          <w:kern w:val="0"/>
          <w:position w:val="-2"/>
          <w:sz w:val="32"/>
          <w:szCs w:val="32"/>
        </w:rPr>
      </w:pPr>
    </w:p>
    <w:bookmarkEnd w:id="1"/>
    <w:p>
      <w:pPr>
        <w:keepNext w:val="0"/>
        <w:keepLines w:val="0"/>
        <w:pageBreakBefore w:val="0"/>
        <w:widowControl w:val="0"/>
        <w:tabs>
          <w:tab w:val="left" w:pos="4600"/>
        </w:tabs>
        <w:kinsoku/>
        <w:wordWrap/>
        <w:overflowPunct/>
        <w:topLinePunct w:val="0"/>
        <w:autoSpaceDE w:val="0"/>
        <w:autoSpaceDN w:val="0"/>
        <w:bidi w:val="0"/>
        <w:adjustRightInd w:val="0"/>
        <w:snapToGrid w:val="0"/>
        <w:spacing w:line="600" w:lineRule="exact"/>
        <w:ind w:right="-119"/>
        <w:jc w:val="center"/>
        <w:textAlignment w:val="auto"/>
        <w:rPr>
          <w:rFonts w:eastAsia="仿宋_GB2312"/>
          <w:color w:val="auto"/>
          <w:kern w:val="0"/>
          <w:position w:val="-2"/>
          <w:sz w:val="32"/>
          <w:szCs w:val="32"/>
        </w:rPr>
      </w:pPr>
      <w:r>
        <w:rPr>
          <w:rFonts w:eastAsia="仿宋_GB2312"/>
          <w:color w:val="auto"/>
          <w:spacing w:val="1"/>
          <w:kern w:val="0"/>
          <w:position w:val="-2"/>
          <w:sz w:val="32"/>
          <w:szCs w:val="32"/>
        </w:rPr>
        <w:t>津市环罚字</w:t>
      </w:r>
      <w:bookmarkStart w:id="2" w:name="PO_7_NianDuBianHao"/>
      <w:r>
        <w:rPr>
          <w:rFonts w:eastAsia="仿宋_GB2312"/>
          <w:color w:val="auto"/>
          <w:kern w:val="0"/>
          <w:position w:val="-2"/>
          <w:sz w:val="32"/>
          <w:szCs w:val="32"/>
        </w:rPr>
        <w:t>〔20</w:t>
      </w:r>
      <w:bookmarkEnd w:id="2"/>
      <w:r>
        <w:rPr>
          <w:rFonts w:hint="eastAsia" w:eastAsia="仿宋_GB2312"/>
          <w:color w:val="auto"/>
          <w:kern w:val="0"/>
          <w:position w:val="-2"/>
          <w:sz w:val="32"/>
          <w:szCs w:val="32"/>
          <w:lang w:val="en-US" w:eastAsia="zh-CN"/>
        </w:rPr>
        <w:t>23</w:t>
      </w:r>
      <w:r>
        <w:rPr>
          <w:rFonts w:eastAsia="仿宋_GB2312"/>
          <w:color w:val="auto"/>
          <w:kern w:val="0"/>
          <w:position w:val="-2"/>
          <w:sz w:val="32"/>
          <w:szCs w:val="32"/>
        </w:rPr>
        <w:t>〕</w:t>
      </w:r>
      <w:r>
        <w:rPr>
          <w:rFonts w:hint="eastAsia" w:eastAsia="仿宋_GB2312"/>
          <w:color w:val="auto"/>
          <w:kern w:val="0"/>
          <w:sz w:val="32"/>
          <w:szCs w:val="32"/>
          <w:lang w:val="en-US" w:eastAsia="zh-CN"/>
        </w:rPr>
        <w:t>110</w:t>
      </w:r>
      <w:r>
        <w:rPr>
          <w:rFonts w:eastAsia="仿宋_GB2312"/>
          <w:color w:val="auto"/>
          <w:kern w:val="0"/>
          <w:position w:val="-2"/>
          <w:sz w:val="32"/>
          <w:szCs w:val="32"/>
        </w:rPr>
        <w:t>号</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600" w:lineRule="exact"/>
        <w:ind w:right="-119"/>
        <w:jc w:val="center"/>
        <w:textAlignment w:val="auto"/>
        <w:rPr>
          <w:rFonts w:eastAsia="仿宋_GB2312"/>
          <w:color w:val="auto"/>
          <w:kern w:val="0"/>
          <w:position w:val="-2"/>
          <w:sz w:val="32"/>
          <w:szCs w:val="32"/>
        </w:rPr>
      </w:pPr>
    </w:p>
    <w:p>
      <w:pPr>
        <w:keepNext w:val="0"/>
        <w:keepLines w:val="0"/>
        <w:pageBreakBefore w:val="0"/>
        <w:widowControl w:val="0"/>
        <w:tabs>
          <w:tab w:val="left" w:pos="520"/>
          <w:tab w:val="left" w:pos="1880"/>
          <w:tab w:val="left" w:pos="2940"/>
          <w:tab w:val="left" w:pos="5360"/>
          <w:tab w:val="left" w:pos="5980"/>
          <w:tab w:val="left" w:pos="6300"/>
          <w:tab w:val="left" w:pos="6400"/>
          <w:tab w:val="left" w:pos="8940"/>
        </w:tabs>
        <w:kinsoku/>
        <w:wordWrap/>
        <w:overflowPunct/>
        <w:topLinePunct w:val="0"/>
        <w:autoSpaceDE w:val="0"/>
        <w:autoSpaceDN w:val="0"/>
        <w:bidi w:val="0"/>
        <w:adjustRightInd w:val="0"/>
        <w:snapToGrid w:val="0"/>
        <w:spacing w:line="580" w:lineRule="exact"/>
        <w:jc w:val="both"/>
        <w:textAlignment w:val="auto"/>
        <w:rPr>
          <w:rFonts w:eastAsia="仿宋_GB2312"/>
          <w:color w:val="auto"/>
          <w:kern w:val="0"/>
          <w:sz w:val="32"/>
          <w:szCs w:val="32"/>
        </w:rPr>
      </w:pPr>
      <w:r>
        <w:rPr>
          <w:rFonts w:hint="eastAsia" w:eastAsia="仿宋_GB2312"/>
          <w:color w:val="auto"/>
          <w:kern w:val="0"/>
          <w:sz w:val="32"/>
          <w:szCs w:val="32"/>
          <w:lang w:val="en-US" w:eastAsia="zh-CN"/>
        </w:rPr>
        <w:t>天津石新化加油站有限公司</w:t>
      </w:r>
      <w:r>
        <w:rPr>
          <w:rFonts w:eastAsia="仿宋_GB2312"/>
          <w:color w:val="auto"/>
          <w:kern w:val="0"/>
          <w:sz w:val="32"/>
          <w:szCs w:val="32"/>
        </w:rPr>
        <w:t>：</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580" w:lineRule="exact"/>
        <w:jc w:val="both"/>
        <w:textAlignment w:val="auto"/>
        <w:rPr>
          <w:rFonts w:eastAsia="仿宋_GB2312"/>
          <w:color w:val="auto"/>
          <w:sz w:val="32"/>
          <w:szCs w:val="32"/>
        </w:rPr>
      </w:pPr>
      <w:r>
        <w:rPr>
          <w:rFonts w:eastAsia="仿宋_GB2312"/>
          <w:color w:val="auto"/>
          <w:kern w:val="0"/>
          <w:sz w:val="32"/>
          <w:szCs w:val="32"/>
        </w:rPr>
        <w:t>统一社会信用代码：</w:t>
      </w:r>
      <w:r>
        <w:rPr>
          <w:rFonts w:hint="eastAsia" w:eastAsia="仿宋_GB2312"/>
          <w:color w:val="auto"/>
          <w:kern w:val="0"/>
          <w:sz w:val="32"/>
          <w:szCs w:val="32"/>
        </w:rPr>
        <w:t>9</w:t>
      </w:r>
      <w:r>
        <w:rPr>
          <w:rFonts w:hint="eastAsia" w:eastAsia="仿宋_GB2312"/>
          <w:color w:val="auto"/>
          <w:kern w:val="0"/>
          <w:sz w:val="32"/>
          <w:szCs w:val="32"/>
          <w:lang w:val="en-US" w:eastAsia="zh-CN"/>
        </w:rPr>
        <w:t>1120221752243849P</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580" w:lineRule="exact"/>
        <w:jc w:val="both"/>
        <w:textAlignment w:val="auto"/>
        <w:rPr>
          <w:rFonts w:eastAsia="仿宋_GB2312"/>
          <w:color w:val="auto"/>
          <w:sz w:val="32"/>
          <w:szCs w:val="32"/>
        </w:rPr>
      </w:pPr>
      <w:r>
        <w:rPr>
          <w:rFonts w:eastAsia="仿宋_GB2312"/>
          <w:color w:val="auto"/>
          <w:kern w:val="0"/>
          <w:sz w:val="32"/>
          <w:szCs w:val="32"/>
        </w:rPr>
        <w:t>地址：</w:t>
      </w:r>
      <w:r>
        <w:rPr>
          <w:rFonts w:hint="eastAsia" w:eastAsia="仿宋_GB2312"/>
          <w:color w:val="auto"/>
          <w:kern w:val="0"/>
          <w:sz w:val="32"/>
          <w:szCs w:val="32"/>
        </w:rPr>
        <w:t>天</w:t>
      </w:r>
      <w:r>
        <w:rPr>
          <w:rFonts w:hint="eastAsia" w:eastAsia="仿宋_GB2312"/>
          <w:color w:val="auto"/>
          <w:kern w:val="0"/>
          <w:sz w:val="32"/>
          <w:szCs w:val="32"/>
          <w:lang w:val="en-US" w:eastAsia="zh-CN"/>
        </w:rPr>
        <w:t>津市宁河区大北涧沽镇开发区</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580" w:lineRule="exact"/>
        <w:jc w:val="both"/>
        <w:textAlignment w:val="auto"/>
        <w:rPr>
          <w:rFonts w:eastAsia="仿宋_GB2312"/>
          <w:color w:val="auto"/>
          <w:kern w:val="0"/>
          <w:sz w:val="32"/>
          <w:szCs w:val="32"/>
        </w:rPr>
      </w:pPr>
      <w:r>
        <w:rPr>
          <w:rFonts w:eastAsia="仿宋_GB2312"/>
          <w:color w:val="auto"/>
          <w:kern w:val="0"/>
          <w:sz w:val="32"/>
          <w:szCs w:val="32"/>
        </w:rPr>
        <w:t>法定代表人：</w:t>
      </w:r>
      <w:r>
        <w:rPr>
          <w:rFonts w:hint="eastAsia" w:eastAsia="仿宋_GB2312"/>
          <w:color w:val="auto"/>
          <w:kern w:val="0"/>
          <w:sz w:val="32"/>
          <w:szCs w:val="32"/>
          <w:lang w:val="en-US" w:eastAsia="zh-CN"/>
        </w:rPr>
        <w:t>苏金华</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eastAsia="仿宋_GB2312"/>
          <w:color w:val="auto"/>
          <w:kern w:val="0"/>
          <w:sz w:val="32"/>
          <w:szCs w:val="32"/>
        </w:rPr>
      </w:pPr>
      <w:r>
        <w:rPr>
          <w:rFonts w:eastAsia="仿宋_GB2312"/>
          <w:color w:val="auto"/>
          <w:kern w:val="0"/>
          <w:sz w:val="32"/>
          <w:szCs w:val="32"/>
        </w:rPr>
        <w:t>你单位环境违法</w:t>
      </w:r>
      <w:r>
        <w:rPr>
          <w:rFonts w:eastAsia="仿宋_GB2312"/>
          <w:color w:val="auto"/>
          <w:kern w:val="0"/>
          <w:position w:val="-2"/>
          <w:sz w:val="32"/>
          <w:szCs w:val="32"/>
        </w:rPr>
        <w:t>一案，我局经调查，现已审查终结。</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eastAsia="黑体"/>
          <w:color w:val="auto"/>
          <w:kern w:val="0"/>
          <w:sz w:val="32"/>
          <w:szCs w:val="32"/>
        </w:rPr>
      </w:pPr>
      <w:r>
        <w:rPr>
          <w:rFonts w:eastAsia="黑体"/>
          <w:color w:val="auto"/>
          <w:kern w:val="0"/>
          <w:sz w:val="32"/>
          <w:szCs w:val="32"/>
        </w:rPr>
        <w:t>一、调查情况及发现的环境违法事实、证据和陈述申辩（听证）及采纳情况</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hint="eastAsia" w:eastAsia="仿宋_GB2312"/>
          <w:color w:val="auto"/>
          <w:sz w:val="32"/>
          <w:szCs w:val="32"/>
        </w:rPr>
      </w:pPr>
      <w:r>
        <w:rPr>
          <w:rFonts w:hint="eastAsia" w:eastAsia="仿宋_GB2312"/>
          <w:color w:val="auto"/>
          <w:sz w:val="32"/>
          <w:szCs w:val="32"/>
        </w:rPr>
        <w:t>我局于</w:t>
      </w:r>
      <w:r>
        <w:rPr>
          <w:rFonts w:hint="eastAsia" w:eastAsia="仿宋_GB2312"/>
          <w:color w:val="auto"/>
          <w:sz w:val="32"/>
          <w:szCs w:val="32"/>
          <w:lang w:val="en-US" w:eastAsia="zh-CN"/>
        </w:rPr>
        <w:t>2023年5月5日</w:t>
      </w:r>
      <w:r>
        <w:rPr>
          <w:rFonts w:hint="eastAsia" w:eastAsia="仿宋_GB2312"/>
          <w:color w:val="auto"/>
          <w:sz w:val="32"/>
          <w:szCs w:val="32"/>
        </w:rPr>
        <w:t>对你单位进行了调查</w:t>
      </w:r>
      <w:r>
        <w:rPr>
          <w:rFonts w:hint="eastAsia" w:eastAsia="仿宋_GB2312"/>
          <w:color w:val="auto"/>
          <w:sz w:val="32"/>
          <w:szCs w:val="32"/>
          <w:lang w:eastAsia="zh-CN"/>
        </w:rPr>
        <w:t>。现场检查时，你单位正常营业，天津市生态环境保护综合行政执法总队</w:t>
      </w:r>
      <w:r>
        <w:rPr>
          <w:rFonts w:hint="eastAsia" w:eastAsia="仿宋_GB2312"/>
          <w:color w:val="auto"/>
          <w:sz w:val="32"/>
          <w:szCs w:val="32"/>
          <w:lang w:val="en-US" w:eastAsia="zh-CN"/>
        </w:rPr>
        <w:t>委托天津市生态环境监测中心对你单位1号加油机的2#加油枪、1#加油枪，2号加油机的4#加油枪、3#加油枪的气液比进行监测，并出具《监测报告》〔津环监（监）7-2305010-2号〕。</w:t>
      </w:r>
      <w:r>
        <w:rPr>
          <w:rFonts w:hint="eastAsia" w:eastAsia="仿宋_GB2312"/>
          <w:color w:val="auto"/>
          <w:sz w:val="32"/>
          <w:szCs w:val="32"/>
          <w:lang w:eastAsia="zh-CN"/>
        </w:rPr>
        <w:t>经调查，</w:t>
      </w:r>
      <w:r>
        <w:rPr>
          <w:rFonts w:hint="eastAsia" w:eastAsia="仿宋_GB2312"/>
          <w:color w:val="auto"/>
          <w:sz w:val="32"/>
          <w:szCs w:val="32"/>
        </w:rPr>
        <w:t>发现你单位实施了以下环境违法行为：</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《监测报告》〔津环监（监）7-2305010-2号〕显示：你单位2号加油机的3#加油枪气液比为0.9，4#加油枪气液比为1.3，不符合《加油站大气污染物排放标准》（GB 20952-2020）中“5.3各种加油油气回收系统的气液比均应在大于等于1.0和小于等于1.2范围内”的规定。</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eastAsia="仿宋_GB2312"/>
          <w:color w:val="auto"/>
          <w:sz w:val="32"/>
          <w:szCs w:val="32"/>
        </w:rPr>
      </w:pPr>
      <w:r>
        <w:rPr>
          <w:rFonts w:hint="eastAsia" w:eastAsia="仿宋_GB2312"/>
          <w:color w:val="auto"/>
          <w:sz w:val="32"/>
          <w:szCs w:val="32"/>
        </w:rPr>
        <w:t>以上事实，有</w:t>
      </w:r>
      <w:bookmarkStart w:id="3" w:name="PO_4_ShiShiZhengJu"/>
      <w:r>
        <w:rPr>
          <w:rFonts w:hint="eastAsia" w:eastAsia="仿宋_GB2312"/>
          <w:color w:val="auto"/>
          <w:sz w:val="32"/>
          <w:szCs w:val="32"/>
        </w:rPr>
        <w:t>《天津市生态环境局现场检查（勘察）笔录》《天津市生态环境局调查询问笔录》</w:t>
      </w:r>
      <w:r>
        <w:rPr>
          <w:rFonts w:hint="eastAsia" w:eastAsia="仿宋_GB2312"/>
          <w:color w:val="auto"/>
          <w:sz w:val="32"/>
          <w:szCs w:val="32"/>
          <w:lang w:val="en-US" w:eastAsia="zh-CN"/>
        </w:rPr>
        <w:t>《监测报告》</w:t>
      </w:r>
      <w:bookmarkEnd w:id="3"/>
      <w:r>
        <w:rPr>
          <w:rFonts w:hint="eastAsia" w:eastAsia="仿宋_GB2312"/>
          <w:color w:val="auto"/>
          <w:sz w:val="32"/>
          <w:szCs w:val="32"/>
          <w:lang w:val="en-US" w:eastAsia="zh-CN"/>
        </w:rPr>
        <w:t>〔津环监（监）7-2305010-2号〕</w:t>
      </w:r>
      <w:r>
        <w:rPr>
          <w:rFonts w:hint="eastAsia" w:eastAsia="仿宋_GB2312"/>
          <w:color w:val="auto"/>
          <w:sz w:val="32"/>
          <w:szCs w:val="32"/>
        </w:rPr>
        <w:t>、</w:t>
      </w:r>
      <w:r>
        <w:rPr>
          <w:rFonts w:hint="eastAsia" w:eastAsia="仿宋_GB2312"/>
          <w:color w:val="auto"/>
          <w:sz w:val="32"/>
          <w:szCs w:val="32"/>
          <w:lang w:val="en-US" w:eastAsia="zh-CN"/>
        </w:rPr>
        <w:t>《加油站大气污染物排放标准》（GB 20952-2020）、</w:t>
      </w:r>
      <w:r>
        <w:rPr>
          <w:rFonts w:hint="eastAsia" w:eastAsia="仿宋_GB2312"/>
          <w:color w:val="auto"/>
          <w:sz w:val="32"/>
          <w:szCs w:val="32"/>
        </w:rPr>
        <w:t>现场拍摄的视频以及营业执照复印件等证据为凭</w:t>
      </w:r>
      <w:r>
        <w:rPr>
          <w:rFonts w:eastAsia="仿宋_GB2312"/>
          <w:color w:val="auto"/>
          <w:sz w:val="32"/>
          <w:szCs w:val="32"/>
        </w:rPr>
        <w:t>。</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eastAsia="仿宋_GB2312"/>
          <w:color w:val="auto"/>
          <w:kern w:val="0"/>
          <w:sz w:val="32"/>
          <w:szCs w:val="32"/>
        </w:rPr>
      </w:pPr>
      <w:r>
        <w:rPr>
          <w:rFonts w:eastAsia="仿宋_GB2312"/>
          <w:color w:val="auto"/>
          <w:sz w:val="32"/>
          <w:szCs w:val="32"/>
        </w:rPr>
        <w:t>你单位上述行为违反了</w:t>
      </w:r>
      <w:r>
        <w:rPr>
          <w:rFonts w:hint="eastAsia" w:eastAsia="仿宋_GB2312"/>
          <w:color w:val="auto"/>
          <w:sz w:val="32"/>
          <w:szCs w:val="32"/>
          <w:lang w:val="en-US" w:eastAsia="zh-CN"/>
        </w:rPr>
        <w:t>《中华人民共和国大气污染防治法》第四十七条第二款的规定</w:t>
      </w:r>
      <w:r>
        <w:rPr>
          <w:rFonts w:eastAsia="仿宋_GB2312"/>
          <w:color w:val="auto"/>
          <w:kern w:val="0"/>
          <w:sz w:val="32"/>
          <w:szCs w:val="32"/>
        </w:rPr>
        <w:t>，</w:t>
      </w:r>
      <w:r>
        <w:rPr>
          <w:rFonts w:hint="eastAsia" w:eastAsia="仿宋_GB2312"/>
          <w:color w:val="auto"/>
          <w:kern w:val="0"/>
          <w:sz w:val="32"/>
          <w:szCs w:val="32"/>
          <w:lang w:eastAsia="zh-CN"/>
        </w:rPr>
        <w:t>属</w:t>
      </w:r>
      <w:r>
        <w:rPr>
          <w:rFonts w:hint="eastAsia" w:ascii="Times New Roman" w:hAnsi="Times New Roman" w:eastAsia="仿宋_GB2312" w:cs="Times New Roman"/>
          <w:color w:val="auto"/>
          <w:kern w:val="0"/>
          <w:sz w:val="32"/>
          <w:szCs w:val="32"/>
          <w:lang w:eastAsia="zh-CN"/>
        </w:rPr>
        <w:t>于</w:t>
      </w:r>
      <w:r>
        <w:rPr>
          <w:rFonts w:hint="eastAsia" w:ascii="Times New Roman" w:hAnsi="Times New Roman" w:eastAsia="仿宋_GB2312" w:cs="Times New Roman"/>
          <w:color w:val="auto"/>
          <w:kern w:val="0"/>
          <w:sz w:val="32"/>
          <w:szCs w:val="32"/>
          <w:lang w:val="en-US" w:eastAsia="zh-CN"/>
        </w:rPr>
        <w:t>未按照国家有关规定正常使用油气回收装置的环境违法行为，</w:t>
      </w:r>
      <w:r>
        <w:rPr>
          <w:rFonts w:eastAsia="仿宋_GB2312"/>
          <w:color w:val="auto"/>
          <w:kern w:val="0"/>
          <w:sz w:val="32"/>
          <w:szCs w:val="32"/>
        </w:rPr>
        <w:t>依法应当予以处罚。</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hint="eastAsia" w:eastAsia="仿宋_GB2312"/>
          <w:color w:val="auto"/>
          <w:kern w:val="0"/>
          <w:sz w:val="32"/>
          <w:szCs w:val="32"/>
        </w:rPr>
      </w:pPr>
      <w:r>
        <w:rPr>
          <w:rFonts w:eastAsia="仿宋_GB2312"/>
          <w:color w:val="auto"/>
          <w:kern w:val="0"/>
          <w:sz w:val="32"/>
          <w:szCs w:val="32"/>
        </w:rPr>
        <w:t>我局于20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5</w:t>
      </w:r>
      <w:r>
        <w:rPr>
          <w:rFonts w:eastAsia="仿宋_GB2312"/>
          <w:color w:val="auto"/>
          <w:kern w:val="0"/>
          <w:sz w:val="32"/>
          <w:szCs w:val="32"/>
        </w:rPr>
        <w:t>月</w:t>
      </w:r>
      <w:r>
        <w:rPr>
          <w:rFonts w:hint="eastAsia" w:eastAsia="仿宋_GB2312"/>
          <w:color w:val="auto"/>
          <w:kern w:val="0"/>
          <w:sz w:val="32"/>
          <w:szCs w:val="32"/>
          <w:lang w:val="en-US" w:eastAsia="zh-CN"/>
        </w:rPr>
        <w:t>31</w:t>
      </w:r>
      <w:r>
        <w:rPr>
          <w:rFonts w:eastAsia="仿宋_GB2312"/>
          <w:color w:val="auto"/>
          <w:kern w:val="0"/>
          <w:sz w:val="32"/>
          <w:szCs w:val="32"/>
        </w:rPr>
        <w:t>日以《天津市生态环境局行政</w:t>
      </w:r>
      <w:r>
        <w:rPr>
          <w:rFonts w:hint="eastAsia" w:eastAsia="仿宋_GB2312"/>
          <w:color w:val="auto"/>
          <w:kern w:val="0"/>
          <w:sz w:val="32"/>
          <w:szCs w:val="32"/>
        </w:rPr>
        <w:t>处罚事先</w:t>
      </w:r>
      <w:r>
        <w:rPr>
          <w:rFonts w:eastAsia="仿宋_GB2312"/>
          <w:color w:val="auto"/>
          <w:kern w:val="0"/>
          <w:sz w:val="32"/>
          <w:szCs w:val="32"/>
        </w:rPr>
        <w:t>告知书》（津市环</w:t>
      </w:r>
      <w:r>
        <w:rPr>
          <w:rFonts w:hint="eastAsia" w:eastAsia="仿宋_GB2312"/>
          <w:color w:val="auto"/>
          <w:kern w:val="0"/>
          <w:sz w:val="32"/>
          <w:szCs w:val="32"/>
        </w:rPr>
        <w:t>事</w:t>
      </w:r>
      <w:r>
        <w:rPr>
          <w:rFonts w:eastAsia="仿宋_GB2312"/>
          <w:color w:val="auto"/>
          <w:kern w:val="0"/>
          <w:sz w:val="32"/>
          <w:szCs w:val="32"/>
        </w:rPr>
        <w:t>告字〔20</w:t>
      </w:r>
      <w:r>
        <w:rPr>
          <w:rFonts w:hint="eastAsia" w:eastAsia="仿宋_GB2312"/>
          <w:color w:val="auto"/>
          <w:kern w:val="0"/>
          <w:sz w:val="32"/>
          <w:szCs w:val="32"/>
          <w:lang w:val="en-US" w:eastAsia="zh-CN"/>
        </w:rPr>
        <w:t>23</w:t>
      </w:r>
      <w:r>
        <w:rPr>
          <w:rFonts w:eastAsia="仿宋_GB2312"/>
          <w:color w:val="auto"/>
          <w:kern w:val="0"/>
          <w:sz w:val="32"/>
          <w:szCs w:val="32"/>
        </w:rPr>
        <w:t>〕</w:t>
      </w:r>
      <w:r>
        <w:rPr>
          <w:rFonts w:hint="eastAsia" w:eastAsia="仿宋_GB2312"/>
          <w:color w:val="auto"/>
          <w:kern w:val="0"/>
          <w:sz w:val="32"/>
          <w:szCs w:val="32"/>
          <w:lang w:val="en-US" w:eastAsia="zh-CN"/>
        </w:rPr>
        <w:t>60</w:t>
      </w:r>
      <w:r>
        <w:rPr>
          <w:rFonts w:eastAsia="仿宋_GB2312"/>
          <w:color w:val="auto"/>
          <w:kern w:val="0"/>
          <w:sz w:val="32"/>
          <w:szCs w:val="32"/>
        </w:rPr>
        <w:t>号），告知你单位违法事实、处罚依据和拟作出的处罚决定，并明确告知你单位有权进行陈述</w:t>
      </w:r>
      <w:r>
        <w:rPr>
          <w:rFonts w:hint="eastAsia" w:eastAsia="仿宋_GB2312"/>
          <w:color w:val="auto"/>
          <w:kern w:val="0"/>
          <w:sz w:val="32"/>
          <w:szCs w:val="32"/>
        </w:rPr>
        <w:t>、申辩</w:t>
      </w:r>
      <w:r>
        <w:rPr>
          <w:rFonts w:eastAsia="仿宋_GB2312"/>
          <w:color w:val="auto"/>
          <w:kern w:val="0"/>
          <w:sz w:val="32"/>
          <w:szCs w:val="32"/>
        </w:rPr>
        <w:t>。</w:t>
      </w:r>
      <w:r>
        <w:rPr>
          <w:rFonts w:hint="eastAsia" w:eastAsia="仿宋_GB2312"/>
          <w:color w:val="auto"/>
          <w:kern w:val="0"/>
          <w:sz w:val="32"/>
          <w:szCs w:val="32"/>
        </w:rPr>
        <w:t>我局于20</w:t>
      </w:r>
      <w:r>
        <w:rPr>
          <w:rFonts w:hint="eastAsia" w:eastAsia="仿宋_GB2312"/>
          <w:color w:val="auto"/>
          <w:kern w:val="0"/>
          <w:sz w:val="32"/>
          <w:szCs w:val="32"/>
          <w:lang w:val="en-US" w:eastAsia="zh-CN"/>
        </w:rPr>
        <w:t>23</w:t>
      </w:r>
      <w:r>
        <w:rPr>
          <w:rFonts w:hint="eastAsia" w:eastAsia="仿宋_GB2312"/>
          <w:color w:val="auto"/>
          <w:kern w:val="0"/>
          <w:sz w:val="32"/>
          <w:szCs w:val="32"/>
        </w:rPr>
        <w:t>年</w:t>
      </w:r>
      <w:r>
        <w:rPr>
          <w:rFonts w:hint="eastAsia" w:eastAsia="仿宋_GB2312"/>
          <w:color w:val="auto"/>
          <w:kern w:val="0"/>
          <w:sz w:val="32"/>
          <w:szCs w:val="32"/>
          <w:lang w:val="en-US" w:eastAsia="zh-CN"/>
        </w:rPr>
        <w:t>6</w:t>
      </w:r>
      <w:r>
        <w:rPr>
          <w:rFonts w:hint="eastAsia" w:eastAsia="仿宋_GB2312"/>
          <w:color w:val="auto"/>
          <w:kern w:val="0"/>
          <w:sz w:val="32"/>
          <w:szCs w:val="32"/>
        </w:rPr>
        <w:t>月</w:t>
      </w:r>
      <w:r>
        <w:rPr>
          <w:rFonts w:hint="eastAsia" w:eastAsia="仿宋_GB2312"/>
          <w:color w:val="auto"/>
          <w:kern w:val="0"/>
          <w:sz w:val="32"/>
          <w:szCs w:val="32"/>
          <w:lang w:val="en-US" w:eastAsia="zh-CN"/>
        </w:rPr>
        <w:t>8</w:t>
      </w:r>
      <w:r>
        <w:rPr>
          <w:rFonts w:hint="eastAsia" w:eastAsia="仿宋_GB2312"/>
          <w:color w:val="auto"/>
          <w:kern w:val="0"/>
          <w:sz w:val="32"/>
          <w:szCs w:val="32"/>
        </w:rPr>
        <w:t>日向你单位</w:t>
      </w:r>
      <w:r>
        <w:rPr>
          <w:rFonts w:hint="eastAsia" w:eastAsia="仿宋_GB2312"/>
          <w:color w:val="auto"/>
          <w:kern w:val="0"/>
          <w:sz w:val="32"/>
          <w:szCs w:val="32"/>
          <w:lang w:eastAsia="zh-CN"/>
        </w:rPr>
        <w:t>直接</w:t>
      </w:r>
      <w:r>
        <w:rPr>
          <w:rFonts w:hint="eastAsia" w:eastAsia="仿宋_GB2312"/>
          <w:color w:val="auto"/>
          <w:kern w:val="0"/>
          <w:sz w:val="32"/>
          <w:szCs w:val="32"/>
        </w:rPr>
        <w:t>送达上述文件，你单位于当日签收。</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eastAsia="仿宋_GB2312"/>
          <w:color w:val="auto"/>
          <w:kern w:val="0"/>
          <w:sz w:val="32"/>
          <w:szCs w:val="32"/>
        </w:rPr>
      </w:pPr>
      <w:r>
        <w:rPr>
          <w:rFonts w:hint="eastAsia" w:eastAsia="仿宋_GB2312"/>
          <w:color w:val="auto"/>
          <w:kern w:val="0"/>
          <w:sz w:val="32"/>
          <w:szCs w:val="32"/>
        </w:rPr>
        <w:t>20</w:t>
      </w:r>
      <w:r>
        <w:rPr>
          <w:rFonts w:hint="eastAsia" w:eastAsia="仿宋_GB2312"/>
          <w:color w:val="auto"/>
          <w:kern w:val="0"/>
          <w:sz w:val="32"/>
          <w:szCs w:val="32"/>
          <w:lang w:val="en-US" w:eastAsia="zh-CN"/>
        </w:rPr>
        <w:t>23</w:t>
      </w:r>
      <w:r>
        <w:rPr>
          <w:rFonts w:hint="eastAsia" w:eastAsia="仿宋_GB2312"/>
          <w:color w:val="auto"/>
          <w:kern w:val="0"/>
          <w:sz w:val="32"/>
          <w:szCs w:val="32"/>
        </w:rPr>
        <w:t>年</w:t>
      </w:r>
      <w:r>
        <w:rPr>
          <w:rFonts w:hint="eastAsia" w:eastAsia="仿宋_GB2312"/>
          <w:color w:val="auto"/>
          <w:kern w:val="0"/>
          <w:sz w:val="32"/>
          <w:szCs w:val="32"/>
          <w:lang w:val="en-US" w:eastAsia="zh-CN"/>
        </w:rPr>
        <w:t>6</w:t>
      </w:r>
      <w:r>
        <w:rPr>
          <w:rFonts w:hint="eastAsia" w:eastAsia="仿宋_GB2312"/>
          <w:color w:val="auto"/>
          <w:kern w:val="0"/>
          <w:sz w:val="32"/>
          <w:szCs w:val="32"/>
        </w:rPr>
        <w:t>月</w:t>
      </w:r>
      <w:r>
        <w:rPr>
          <w:rFonts w:hint="eastAsia" w:eastAsia="仿宋_GB2312"/>
          <w:color w:val="auto"/>
          <w:kern w:val="0"/>
          <w:sz w:val="32"/>
          <w:szCs w:val="32"/>
          <w:lang w:val="en-US" w:eastAsia="zh-CN"/>
        </w:rPr>
        <w:t>8</w:t>
      </w:r>
      <w:r>
        <w:rPr>
          <w:rFonts w:hint="eastAsia" w:eastAsia="仿宋_GB2312"/>
          <w:color w:val="auto"/>
          <w:kern w:val="0"/>
          <w:sz w:val="32"/>
          <w:szCs w:val="32"/>
        </w:rPr>
        <w:t>日</w:t>
      </w:r>
      <w:r>
        <w:rPr>
          <w:rFonts w:hint="eastAsia" w:eastAsia="仿宋_GB2312"/>
          <w:color w:val="auto"/>
          <w:kern w:val="0"/>
          <w:sz w:val="32"/>
          <w:szCs w:val="32"/>
          <w:lang w:eastAsia="zh-CN"/>
        </w:rPr>
        <w:t>、</w:t>
      </w:r>
      <w:r>
        <w:rPr>
          <w:rFonts w:hint="eastAsia" w:eastAsia="仿宋_GB2312"/>
          <w:color w:val="auto"/>
          <w:kern w:val="0"/>
          <w:sz w:val="32"/>
          <w:szCs w:val="32"/>
          <w:lang w:val="en-US" w:eastAsia="zh-CN"/>
        </w:rPr>
        <w:t>6月14日</w:t>
      </w:r>
      <w:r>
        <w:rPr>
          <w:rFonts w:hint="eastAsia" w:eastAsia="仿宋_GB2312"/>
          <w:color w:val="auto"/>
          <w:kern w:val="0"/>
          <w:sz w:val="32"/>
          <w:szCs w:val="32"/>
        </w:rPr>
        <w:t>你单位</w:t>
      </w:r>
      <w:r>
        <w:rPr>
          <w:rFonts w:hint="eastAsia" w:eastAsia="仿宋_GB2312"/>
          <w:color w:val="auto"/>
          <w:kern w:val="0"/>
          <w:sz w:val="32"/>
          <w:szCs w:val="32"/>
          <w:lang w:eastAsia="zh-CN"/>
        </w:rPr>
        <w:t>分别</w:t>
      </w:r>
      <w:r>
        <w:rPr>
          <w:rFonts w:hint="eastAsia" w:eastAsia="仿宋_GB2312"/>
          <w:color w:val="auto"/>
          <w:kern w:val="0"/>
          <w:sz w:val="32"/>
          <w:szCs w:val="32"/>
        </w:rPr>
        <w:t>向我局提交陈述申辩意见</w:t>
      </w:r>
      <w:r>
        <w:rPr>
          <w:rFonts w:hint="eastAsia" w:eastAsia="仿宋_GB2312"/>
          <w:color w:val="auto"/>
          <w:kern w:val="0"/>
          <w:sz w:val="32"/>
          <w:szCs w:val="32"/>
          <w:lang w:eastAsia="zh-CN"/>
        </w:rPr>
        <w:t>，主要内容</w:t>
      </w:r>
      <w:r>
        <w:rPr>
          <w:rFonts w:hint="eastAsia" w:eastAsia="仿宋_GB2312"/>
          <w:color w:val="auto"/>
          <w:kern w:val="0"/>
          <w:sz w:val="32"/>
          <w:szCs w:val="32"/>
        </w:rPr>
        <w:t>如下：</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hint="eastAsia" w:eastAsia="仿宋_GB2312"/>
          <w:color w:val="auto"/>
          <w:kern w:val="0"/>
          <w:sz w:val="32"/>
          <w:szCs w:val="32"/>
          <w:lang w:val="en-US" w:eastAsia="zh-CN"/>
        </w:rPr>
      </w:pPr>
      <w:r>
        <w:rPr>
          <w:rFonts w:hint="eastAsia" w:eastAsia="仿宋_GB2312"/>
          <w:color w:val="auto"/>
          <w:kern w:val="0"/>
          <w:sz w:val="32"/>
          <w:szCs w:val="32"/>
        </w:rPr>
        <w:t>1</w:t>
      </w:r>
      <w:r>
        <w:rPr>
          <w:rFonts w:eastAsia="仿宋_GB2312"/>
          <w:color w:val="auto"/>
          <w:kern w:val="0"/>
          <w:sz w:val="32"/>
          <w:szCs w:val="32"/>
        </w:rPr>
        <w:t>.</w:t>
      </w:r>
      <w:r>
        <w:rPr>
          <w:rFonts w:hint="eastAsia" w:eastAsia="仿宋_GB2312"/>
          <w:color w:val="auto"/>
          <w:kern w:val="0"/>
          <w:sz w:val="32"/>
          <w:szCs w:val="32"/>
          <w:lang w:val="en-US" w:eastAsia="zh-CN"/>
        </w:rPr>
        <w:t>对于我站的环境违法行为深表歉意，我站于5月5日被检测出两把加油枪气液比不达标，负责人联系维修检测公司，第一时间来我站维修调试加油枪并再次检测气液比数据，并出具自检报告，显示已全部在要求范围以内；</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hint="eastAsia" w:eastAsia="仿宋_GB2312"/>
          <w:color w:val="auto"/>
          <w:kern w:val="0"/>
          <w:sz w:val="32"/>
          <w:szCs w:val="32"/>
        </w:rPr>
      </w:pPr>
      <w:r>
        <w:rPr>
          <w:rFonts w:hint="eastAsia" w:eastAsia="仿宋_GB2312"/>
          <w:color w:val="auto"/>
          <w:kern w:val="0"/>
          <w:sz w:val="32"/>
          <w:szCs w:val="32"/>
          <w:lang w:val="en-US" w:eastAsia="zh-CN"/>
        </w:rPr>
        <w:t>2.我站于4月7日由检测公司检测各项环保数据，都在正常范围之内，所以存在的环境违法行为时间极短，并在第一时间改正，且近几年大环境影响我站运营状况不佳，请贵局酌情减免对我站的处罚。</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eastAsia="仿宋_GB2312"/>
          <w:color w:val="auto"/>
          <w:kern w:val="0"/>
          <w:sz w:val="32"/>
          <w:szCs w:val="32"/>
        </w:rPr>
      </w:pPr>
      <w:r>
        <w:rPr>
          <w:rFonts w:eastAsia="仿宋_GB2312"/>
          <w:color w:val="auto"/>
          <w:kern w:val="0"/>
          <w:sz w:val="32"/>
          <w:szCs w:val="32"/>
        </w:rPr>
        <w:t>以上事实，有《天津市生态环境局行政处罚</w:t>
      </w:r>
      <w:r>
        <w:rPr>
          <w:rFonts w:hint="eastAsia" w:eastAsia="仿宋_GB2312"/>
          <w:color w:val="auto"/>
          <w:kern w:val="0"/>
          <w:sz w:val="32"/>
          <w:szCs w:val="32"/>
        </w:rPr>
        <w:t>事先</w:t>
      </w:r>
      <w:r>
        <w:rPr>
          <w:rFonts w:eastAsia="仿宋_GB2312"/>
          <w:color w:val="auto"/>
          <w:kern w:val="0"/>
          <w:sz w:val="32"/>
          <w:szCs w:val="32"/>
        </w:rPr>
        <w:t>告知书》（津市环</w:t>
      </w:r>
      <w:r>
        <w:rPr>
          <w:rFonts w:hint="eastAsia" w:eastAsia="仿宋_GB2312"/>
          <w:color w:val="auto"/>
          <w:kern w:val="0"/>
          <w:sz w:val="32"/>
          <w:szCs w:val="32"/>
        </w:rPr>
        <w:t>事</w:t>
      </w:r>
      <w:r>
        <w:rPr>
          <w:rFonts w:eastAsia="仿宋_GB2312"/>
          <w:color w:val="auto"/>
          <w:kern w:val="0"/>
          <w:sz w:val="32"/>
          <w:szCs w:val="32"/>
        </w:rPr>
        <w:t>告字〔20</w:t>
      </w:r>
      <w:r>
        <w:rPr>
          <w:rFonts w:hint="eastAsia" w:eastAsia="仿宋_GB2312"/>
          <w:color w:val="auto"/>
          <w:kern w:val="0"/>
          <w:sz w:val="32"/>
          <w:szCs w:val="32"/>
          <w:lang w:val="en-US" w:eastAsia="zh-CN"/>
        </w:rPr>
        <w:t>23</w:t>
      </w:r>
      <w:r>
        <w:rPr>
          <w:rFonts w:eastAsia="仿宋_GB2312"/>
          <w:color w:val="auto"/>
          <w:kern w:val="0"/>
          <w:sz w:val="32"/>
          <w:szCs w:val="32"/>
        </w:rPr>
        <w:t>〕</w:t>
      </w:r>
      <w:r>
        <w:rPr>
          <w:rFonts w:hint="eastAsia" w:eastAsia="仿宋_GB2312"/>
          <w:color w:val="auto"/>
          <w:kern w:val="0"/>
          <w:sz w:val="32"/>
          <w:szCs w:val="32"/>
          <w:lang w:val="en-US" w:eastAsia="zh-CN"/>
        </w:rPr>
        <w:t>60</w:t>
      </w:r>
      <w:r>
        <w:rPr>
          <w:rFonts w:eastAsia="仿宋_GB2312"/>
          <w:color w:val="auto"/>
          <w:kern w:val="0"/>
          <w:sz w:val="32"/>
          <w:szCs w:val="32"/>
        </w:rPr>
        <w:t>号）</w:t>
      </w:r>
      <w:r>
        <w:rPr>
          <w:rFonts w:hint="eastAsia" w:eastAsia="仿宋_GB2312"/>
          <w:color w:val="auto"/>
          <w:kern w:val="0"/>
          <w:sz w:val="32"/>
          <w:szCs w:val="32"/>
        </w:rPr>
        <w:t>及</w:t>
      </w:r>
      <w:r>
        <w:rPr>
          <w:rFonts w:hint="eastAsia" w:eastAsia="仿宋_GB2312"/>
          <w:color w:val="auto"/>
          <w:kern w:val="0"/>
          <w:sz w:val="32"/>
          <w:szCs w:val="32"/>
          <w:lang w:eastAsia="zh-CN"/>
        </w:rPr>
        <w:t>其</w:t>
      </w:r>
      <w:r>
        <w:rPr>
          <w:rFonts w:hint="eastAsia" w:eastAsia="仿宋_GB2312"/>
          <w:color w:val="auto"/>
          <w:kern w:val="0"/>
          <w:sz w:val="32"/>
          <w:szCs w:val="32"/>
        </w:rPr>
        <w:t>送达回证、</w:t>
      </w:r>
      <w:r>
        <w:rPr>
          <w:rFonts w:hint="eastAsia" w:eastAsia="仿宋_GB2312"/>
          <w:color w:val="auto"/>
          <w:kern w:val="0"/>
          <w:sz w:val="32"/>
          <w:szCs w:val="32"/>
          <w:lang w:val="en-US" w:eastAsia="zh-CN"/>
        </w:rPr>
        <w:t>你单位提出的</w:t>
      </w:r>
      <w:r>
        <w:rPr>
          <w:rFonts w:hint="eastAsia" w:eastAsia="仿宋_GB2312"/>
          <w:color w:val="auto"/>
          <w:kern w:val="0"/>
          <w:sz w:val="32"/>
          <w:szCs w:val="32"/>
        </w:rPr>
        <w:t>陈述申辩材料</w:t>
      </w:r>
      <w:r>
        <w:rPr>
          <w:rFonts w:eastAsia="仿宋_GB2312"/>
          <w:color w:val="auto"/>
          <w:kern w:val="0"/>
          <w:sz w:val="32"/>
          <w:szCs w:val="32"/>
        </w:rPr>
        <w:t>等证据为凭。</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经集体审议研究，你单位提出的陈述申辩意见不影响对本案违法事实的认定，但是充分考虑到你单位积极整改情况及疫情对企业生产经营产生的负面影响，决定部分采纳你单位陈述申辩意见，对你单位从轻处罚。</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eastAsia="黑体"/>
          <w:color w:val="auto"/>
          <w:kern w:val="0"/>
          <w:sz w:val="32"/>
          <w:szCs w:val="32"/>
        </w:rPr>
      </w:pPr>
      <w:r>
        <w:rPr>
          <w:rFonts w:eastAsia="黑体"/>
          <w:color w:val="auto"/>
          <w:kern w:val="0"/>
          <w:sz w:val="32"/>
          <w:szCs w:val="32"/>
        </w:rPr>
        <w:t>二、</w:t>
      </w:r>
      <w:r>
        <w:rPr>
          <w:rFonts w:hint="eastAsia" w:eastAsia="黑体"/>
          <w:color w:val="auto"/>
          <w:kern w:val="0"/>
          <w:sz w:val="32"/>
          <w:szCs w:val="32"/>
        </w:rPr>
        <w:t>责令改正和行政处罚的依据、种类</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hint="eastAsia" w:eastAsia="仿宋_GB2312"/>
          <w:color w:val="auto"/>
          <w:kern w:val="0"/>
          <w:sz w:val="32"/>
          <w:szCs w:val="32"/>
          <w:lang w:eastAsia="zh-CN"/>
        </w:rPr>
      </w:pPr>
      <w:r>
        <w:rPr>
          <w:rFonts w:eastAsia="仿宋_GB2312"/>
          <w:color w:val="auto"/>
          <w:kern w:val="0"/>
          <w:sz w:val="32"/>
          <w:szCs w:val="32"/>
        </w:rPr>
        <w:t>依据</w:t>
      </w:r>
      <w:r>
        <w:rPr>
          <w:rFonts w:hint="eastAsia" w:eastAsia="仿宋_GB2312"/>
          <w:color w:val="auto"/>
          <w:sz w:val="32"/>
          <w:szCs w:val="32"/>
          <w:lang w:val="en-US" w:eastAsia="zh-CN"/>
        </w:rPr>
        <w:t>《中华人民共和国大气污染防治法》第一百零八条第（四）项</w:t>
      </w:r>
      <w:r>
        <w:rPr>
          <w:rFonts w:hint="eastAsia" w:eastAsia="仿宋_GB2312"/>
          <w:color w:val="auto"/>
          <w:kern w:val="0"/>
          <w:sz w:val="32"/>
          <w:szCs w:val="32"/>
        </w:rPr>
        <w:t>的</w:t>
      </w:r>
      <w:r>
        <w:rPr>
          <w:rFonts w:eastAsia="仿宋_GB2312"/>
          <w:color w:val="auto"/>
          <w:kern w:val="0"/>
          <w:sz w:val="32"/>
          <w:szCs w:val="32"/>
        </w:rPr>
        <w:t>规定</w:t>
      </w:r>
      <w:r>
        <w:rPr>
          <w:rFonts w:hint="eastAsia" w:eastAsia="仿宋_GB2312"/>
          <w:color w:val="auto"/>
          <w:kern w:val="0"/>
          <w:sz w:val="32"/>
          <w:szCs w:val="32"/>
          <w:lang w:eastAsia="zh-CN"/>
        </w:rPr>
        <w:t>，我局：</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hint="eastAsia" w:eastAsia="仿宋_GB2312"/>
          <w:color w:val="auto"/>
          <w:kern w:val="0"/>
          <w:sz w:val="32"/>
          <w:szCs w:val="32"/>
        </w:rPr>
      </w:pPr>
      <w:r>
        <w:rPr>
          <w:rFonts w:eastAsia="仿宋_GB2312"/>
          <w:color w:val="auto"/>
          <w:kern w:val="0"/>
          <w:sz w:val="32"/>
          <w:szCs w:val="32"/>
        </w:rPr>
        <w:t>1.</w:t>
      </w:r>
      <w:r>
        <w:rPr>
          <w:rFonts w:hint="eastAsia" w:eastAsia="仿宋_GB2312"/>
          <w:color w:val="auto"/>
          <w:kern w:val="0"/>
          <w:sz w:val="32"/>
          <w:szCs w:val="32"/>
        </w:rPr>
        <w:t>责令你单位</w:t>
      </w:r>
      <w:r>
        <w:rPr>
          <w:rFonts w:hint="eastAsia" w:eastAsia="仿宋_GB2312"/>
          <w:color w:val="auto"/>
          <w:sz w:val="32"/>
          <w:szCs w:val="32"/>
          <w:lang w:val="en-US" w:eastAsia="zh-CN"/>
        </w:rPr>
        <w:t>三日内改正违法行为</w:t>
      </w:r>
      <w:r>
        <w:rPr>
          <w:rFonts w:hint="eastAsia" w:eastAsia="仿宋_GB2312"/>
          <w:color w:val="auto"/>
          <w:kern w:val="0"/>
          <w:sz w:val="32"/>
          <w:szCs w:val="32"/>
        </w:rPr>
        <w:t>；</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eastAsia="仿宋_GB2312"/>
          <w:color w:val="auto"/>
          <w:kern w:val="0"/>
          <w:sz w:val="32"/>
          <w:szCs w:val="32"/>
        </w:rPr>
      </w:pPr>
      <w:r>
        <w:rPr>
          <w:rFonts w:hint="eastAsia" w:eastAsia="仿宋_GB2312"/>
          <w:color w:val="auto"/>
          <w:kern w:val="0"/>
          <w:sz w:val="32"/>
          <w:szCs w:val="32"/>
        </w:rPr>
        <w:t>2</w:t>
      </w:r>
      <w:r>
        <w:rPr>
          <w:rFonts w:eastAsia="仿宋_GB2312"/>
          <w:color w:val="auto"/>
          <w:kern w:val="0"/>
          <w:sz w:val="32"/>
          <w:szCs w:val="32"/>
        </w:rPr>
        <w:t>.</w:t>
      </w:r>
      <w:r>
        <w:rPr>
          <w:rFonts w:hint="eastAsia" w:eastAsia="仿宋_GB2312"/>
          <w:color w:val="auto"/>
          <w:kern w:val="0"/>
          <w:sz w:val="32"/>
          <w:szCs w:val="32"/>
          <w:lang w:eastAsia="zh-CN"/>
        </w:rPr>
        <w:t>对你单位</w:t>
      </w:r>
      <w:r>
        <w:rPr>
          <w:rFonts w:eastAsia="仿宋_GB2312"/>
          <w:color w:val="auto"/>
          <w:kern w:val="0"/>
          <w:sz w:val="32"/>
          <w:szCs w:val="32"/>
        </w:rPr>
        <w:t>处罚款</w:t>
      </w:r>
      <w:r>
        <w:rPr>
          <w:rFonts w:hint="eastAsia" w:eastAsia="仿宋_GB2312"/>
          <w:color w:val="auto"/>
          <w:kern w:val="0"/>
          <w:sz w:val="32"/>
          <w:szCs w:val="32"/>
          <w:lang w:eastAsia="zh-CN"/>
        </w:rPr>
        <w:t>二</w:t>
      </w:r>
      <w:r>
        <w:rPr>
          <w:rFonts w:eastAsia="仿宋_GB2312"/>
          <w:color w:val="auto"/>
          <w:kern w:val="0"/>
          <w:sz w:val="32"/>
          <w:szCs w:val="32"/>
        </w:rPr>
        <w:t>万元。</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eastAsia="黑体"/>
          <w:color w:val="auto"/>
          <w:kern w:val="0"/>
          <w:sz w:val="32"/>
          <w:szCs w:val="32"/>
        </w:rPr>
      </w:pPr>
      <w:r>
        <w:rPr>
          <w:rFonts w:eastAsia="黑体"/>
          <w:color w:val="auto"/>
          <w:kern w:val="0"/>
          <w:sz w:val="32"/>
          <w:szCs w:val="32"/>
        </w:rPr>
        <w:t>三、</w:t>
      </w:r>
      <w:r>
        <w:rPr>
          <w:rFonts w:hint="eastAsia" w:eastAsia="黑体"/>
          <w:color w:val="auto"/>
          <w:kern w:val="0"/>
          <w:sz w:val="32"/>
          <w:szCs w:val="32"/>
        </w:rPr>
        <w:t>责令改正和</w:t>
      </w:r>
      <w:r>
        <w:rPr>
          <w:rFonts w:eastAsia="黑体"/>
          <w:color w:val="auto"/>
          <w:kern w:val="0"/>
          <w:sz w:val="32"/>
          <w:szCs w:val="32"/>
        </w:rPr>
        <w:t>处罚决定的履行方式和期限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ascii="楷体" w:hAnsi="楷体" w:eastAsia="楷体"/>
          <w:color w:val="auto"/>
          <w:kern w:val="0"/>
          <w:sz w:val="32"/>
          <w:szCs w:val="32"/>
        </w:rPr>
      </w:pPr>
      <w:r>
        <w:rPr>
          <w:rFonts w:ascii="楷体" w:hAnsi="楷体" w:eastAsia="楷体"/>
          <w:color w:val="auto"/>
          <w:kern w:val="0"/>
          <w:sz w:val="32"/>
          <w:szCs w:val="32"/>
        </w:rPr>
        <w:t>（一）关于责令改正的履行方式和期限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hint="eastAsia" w:ascii="Times New Roman" w:hAnsi="Times New Roman" w:eastAsia="仿宋_GB2312"/>
          <w:color w:val="auto"/>
          <w:kern w:val="0"/>
          <w:sz w:val="32"/>
          <w:szCs w:val="32"/>
          <w:lang w:eastAsia="zh-CN"/>
        </w:rPr>
      </w:pPr>
      <w:r>
        <w:rPr>
          <w:rFonts w:eastAsia="仿宋_GB2312"/>
          <w:color w:val="auto"/>
          <w:kern w:val="0"/>
          <w:sz w:val="32"/>
          <w:szCs w:val="32"/>
        </w:rPr>
        <w:t>你单位应于接到本</w:t>
      </w:r>
      <w:r>
        <w:rPr>
          <w:rFonts w:hint="eastAsia" w:eastAsia="仿宋_GB2312"/>
          <w:color w:val="auto"/>
          <w:kern w:val="0"/>
          <w:sz w:val="32"/>
          <w:szCs w:val="32"/>
          <w:lang w:val="en-US" w:eastAsia="zh-CN"/>
        </w:rPr>
        <w:t>处罚</w:t>
      </w:r>
      <w:r>
        <w:rPr>
          <w:rFonts w:eastAsia="仿宋_GB2312"/>
          <w:color w:val="auto"/>
          <w:kern w:val="0"/>
          <w:sz w:val="32"/>
          <w:szCs w:val="32"/>
        </w:rPr>
        <w:t>决定书之日起</w:t>
      </w:r>
      <w:r>
        <w:rPr>
          <w:rFonts w:hint="eastAsia" w:eastAsia="仿宋_GB2312"/>
          <w:color w:val="auto"/>
          <w:kern w:val="0"/>
          <w:sz w:val="32"/>
          <w:szCs w:val="32"/>
          <w:lang w:eastAsia="zh-CN"/>
        </w:rPr>
        <w:t>三日内</w:t>
      </w:r>
      <w:r>
        <w:rPr>
          <w:rFonts w:eastAsia="仿宋_GB2312"/>
          <w:color w:val="auto"/>
          <w:kern w:val="0"/>
          <w:sz w:val="32"/>
          <w:szCs w:val="32"/>
        </w:rPr>
        <w:t>改正违法行为</w:t>
      </w:r>
      <w:r>
        <w:rPr>
          <w:rFonts w:hint="eastAsia" w:eastAsia="仿宋_GB2312"/>
          <w:color w:val="auto"/>
          <w:kern w:val="0"/>
          <w:sz w:val="32"/>
          <w:szCs w:val="32"/>
          <w:lang w:eastAsia="zh-CN"/>
        </w:rPr>
        <w:t>，并</w:t>
      </w:r>
      <w:r>
        <w:rPr>
          <w:rFonts w:hint="eastAsia" w:eastAsia="仿宋_GB2312"/>
          <w:color w:val="auto"/>
          <w:kern w:val="0"/>
          <w:sz w:val="32"/>
          <w:szCs w:val="32"/>
          <w:lang w:val="en-US" w:eastAsia="zh-CN"/>
        </w:rPr>
        <w:t>按照国家有关规定安装并正常使用油气回收装置。</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ascii="楷体" w:hAnsi="楷体" w:eastAsia="楷体"/>
          <w:color w:val="auto"/>
          <w:kern w:val="0"/>
          <w:sz w:val="32"/>
          <w:szCs w:val="32"/>
        </w:rPr>
      </w:pPr>
      <w:r>
        <w:rPr>
          <w:rFonts w:ascii="楷体" w:hAnsi="楷体" w:eastAsia="楷体"/>
          <w:color w:val="auto"/>
          <w:kern w:val="0"/>
          <w:sz w:val="32"/>
          <w:szCs w:val="32"/>
        </w:rPr>
        <w:t>（二）关于</w:t>
      </w:r>
      <w:r>
        <w:rPr>
          <w:rFonts w:hint="eastAsia" w:ascii="楷体" w:hAnsi="楷体" w:eastAsia="楷体"/>
          <w:color w:val="auto"/>
          <w:kern w:val="0"/>
          <w:sz w:val="32"/>
          <w:szCs w:val="32"/>
          <w:lang w:eastAsia="zh-CN"/>
        </w:rPr>
        <w:t>处罚决定</w:t>
      </w:r>
      <w:r>
        <w:rPr>
          <w:rFonts w:ascii="楷体" w:hAnsi="楷体" w:eastAsia="楷体"/>
          <w:color w:val="auto"/>
          <w:kern w:val="0"/>
          <w:sz w:val="32"/>
          <w:szCs w:val="32"/>
        </w:rPr>
        <w:t>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eastAsia="仿宋_GB2312"/>
          <w:color w:val="auto"/>
          <w:kern w:val="0"/>
          <w:sz w:val="32"/>
          <w:szCs w:val="32"/>
        </w:rPr>
      </w:pPr>
      <w:r>
        <w:rPr>
          <w:rFonts w:hint="eastAsia" w:eastAsia="仿宋_GB2312"/>
          <w:color w:val="auto"/>
          <w:kern w:val="0"/>
          <w:sz w:val="32"/>
          <w:szCs w:val="32"/>
        </w:rPr>
        <w:t>依据</w:t>
      </w:r>
      <w:r>
        <w:rPr>
          <w:rFonts w:eastAsia="仿宋_GB2312"/>
          <w:color w:val="auto"/>
          <w:kern w:val="0"/>
          <w:sz w:val="32"/>
          <w:szCs w:val="32"/>
        </w:rPr>
        <w:t>《中华人民共和国行政处罚法》和《罚款决定与罚款收缴分离实施办法》的</w:t>
      </w:r>
      <w:r>
        <w:rPr>
          <w:rFonts w:hint="eastAsia" w:eastAsia="仿宋_GB2312"/>
          <w:color w:val="auto"/>
          <w:kern w:val="0"/>
          <w:sz w:val="32"/>
          <w:szCs w:val="32"/>
          <w:lang w:val="en-US" w:eastAsia="zh-CN"/>
        </w:rPr>
        <w:t>相关</w:t>
      </w:r>
      <w:r>
        <w:rPr>
          <w:rFonts w:eastAsia="仿宋_GB2312"/>
          <w:color w:val="auto"/>
          <w:kern w:val="0"/>
          <w:sz w:val="32"/>
          <w:szCs w:val="32"/>
        </w:rPr>
        <w:t>规定，你单位接到本处罚决定书之日起十五日内</w:t>
      </w:r>
      <w:r>
        <w:rPr>
          <w:rFonts w:hint="eastAsia" w:eastAsia="仿宋_GB2312"/>
          <w:color w:val="auto"/>
          <w:kern w:val="0"/>
          <w:sz w:val="32"/>
          <w:szCs w:val="32"/>
          <w:lang w:val="en-US" w:eastAsia="zh-CN"/>
        </w:rPr>
        <w:t>应</w:t>
      </w:r>
      <w:r>
        <w:rPr>
          <w:rFonts w:eastAsia="仿宋_GB2312"/>
          <w:color w:val="auto"/>
          <w:kern w:val="0"/>
          <w:sz w:val="32"/>
          <w:szCs w:val="32"/>
        </w:rPr>
        <w:t>领取《非税收入统一缴款书</w:t>
      </w:r>
      <w:r>
        <w:rPr>
          <w:rFonts w:hint="eastAsia" w:eastAsia="仿宋_GB2312"/>
          <w:color w:val="auto"/>
          <w:kern w:val="0"/>
          <w:sz w:val="32"/>
          <w:szCs w:val="32"/>
        </w:rPr>
        <w:t>（缴款通知书）</w:t>
      </w:r>
      <w:r>
        <w:rPr>
          <w:rFonts w:eastAsia="仿宋_GB2312"/>
          <w:color w:val="auto"/>
          <w:kern w:val="0"/>
          <w:sz w:val="32"/>
          <w:szCs w:val="32"/>
        </w:rPr>
        <w:t>》并缴至指定银行。</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eastAsia="仿宋_GB2312"/>
          <w:color w:val="auto"/>
          <w:kern w:val="0"/>
          <w:sz w:val="32"/>
          <w:szCs w:val="32"/>
        </w:rPr>
      </w:pPr>
      <w:r>
        <w:rPr>
          <w:rFonts w:eastAsia="仿宋_GB2312"/>
          <w:color w:val="auto"/>
          <w:kern w:val="0"/>
          <w:sz w:val="32"/>
          <w:szCs w:val="32"/>
        </w:rPr>
        <w:t>你单位逾期不缴纳罚款的，我局</w:t>
      </w:r>
      <w:r>
        <w:rPr>
          <w:rFonts w:hint="eastAsia" w:eastAsia="仿宋_GB2312"/>
          <w:color w:val="auto"/>
          <w:kern w:val="0"/>
          <w:sz w:val="32"/>
          <w:szCs w:val="32"/>
          <w:lang w:val="en-US" w:eastAsia="zh-CN"/>
        </w:rPr>
        <w:t>可以</w:t>
      </w:r>
      <w:r>
        <w:rPr>
          <w:rFonts w:eastAsia="仿宋_GB2312"/>
          <w:color w:val="auto"/>
          <w:kern w:val="0"/>
          <w:sz w:val="32"/>
          <w:szCs w:val="32"/>
        </w:rPr>
        <w:t>依法每日按罚款数额的3%加处罚款。</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eastAsia="黑体"/>
          <w:color w:val="auto"/>
          <w:kern w:val="0"/>
          <w:sz w:val="32"/>
          <w:szCs w:val="32"/>
          <w:u w:val="single"/>
        </w:rPr>
      </w:pPr>
      <w:r>
        <w:rPr>
          <w:rFonts w:eastAsia="黑体"/>
          <w:color w:val="auto"/>
          <w:kern w:val="0"/>
          <w:sz w:val="32"/>
          <w:szCs w:val="32"/>
        </w:rPr>
        <w:t>四、申请行政复议或者提起行政诉讼的途径和期限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eastAsia="仿宋_GB2312"/>
          <w:color w:val="auto"/>
          <w:kern w:val="0"/>
          <w:sz w:val="32"/>
          <w:szCs w:val="32"/>
        </w:rPr>
      </w:pPr>
      <w:r>
        <w:rPr>
          <w:rFonts w:eastAsia="仿宋_GB2312"/>
          <w:color w:val="auto"/>
          <w:kern w:val="0"/>
          <w:sz w:val="32"/>
          <w:szCs w:val="32"/>
        </w:rPr>
        <w:t>如对本处罚决定不服，</w:t>
      </w:r>
      <w:r>
        <w:rPr>
          <w:rFonts w:hint="eastAsia" w:eastAsia="仿宋_GB2312"/>
          <w:color w:val="auto"/>
          <w:kern w:val="0"/>
          <w:sz w:val="32"/>
          <w:szCs w:val="32"/>
          <w:lang w:val="en-US" w:eastAsia="zh-CN"/>
        </w:rPr>
        <w:t>你单位</w:t>
      </w:r>
      <w:r>
        <w:rPr>
          <w:rFonts w:eastAsia="仿宋_GB2312"/>
          <w:color w:val="auto"/>
          <w:kern w:val="0"/>
          <w:sz w:val="32"/>
          <w:szCs w:val="32"/>
        </w:rPr>
        <w:t>可在收到本处罚决定书之日起六十日内向中华人民共和国生态环境部或者天津市人民政府申请</w:t>
      </w:r>
      <w:r>
        <w:rPr>
          <w:rFonts w:hint="eastAsia" w:eastAsia="仿宋_GB2312"/>
          <w:color w:val="auto"/>
          <w:kern w:val="0"/>
          <w:sz w:val="32"/>
          <w:szCs w:val="32"/>
          <w:lang w:val="en-US" w:eastAsia="zh-CN"/>
        </w:rPr>
        <w:t>行政</w:t>
      </w:r>
      <w:r>
        <w:rPr>
          <w:rFonts w:eastAsia="仿宋_GB2312"/>
          <w:color w:val="auto"/>
          <w:kern w:val="0"/>
          <w:sz w:val="32"/>
          <w:szCs w:val="32"/>
        </w:rPr>
        <w:t>复议，也可在六个月内直接向天津铁路运输法院</w:t>
      </w:r>
      <w:r>
        <w:rPr>
          <w:rFonts w:hint="eastAsia" w:eastAsia="仿宋_GB2312"/>
          <w:color w:val="auto"/>
          <w:kern w:val="0"/>
          <w:sz w:val="32"/>
          <w:szCs w:val="32"/>
          <w:lang w:val="en-US" w:eastAsia="zh-CN"/>
        </w:rPr>
        <w:t>提起行政</w:t>
      </w:r>
      <w:r>
        <w:rPr>
          <w:rFonts w:eastAsia="仿宋_GB2312"/>
          <w:color w:val="auto"/>
          <w:kern w:val="0"/>
          <w:sz w:val="32"/>
          <w:szCs w:val="32"/>
        </w:rPr>
        <w:t>起诉。</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eastAsia="仿宋_GB2312"/>
          <w:color w:val="auto"/>
          <w:kern w:val="0"/>
          <w:sz w:val="32"/>
          <w:szCs w:val="32"/>
        </w:rPr>
      </w:pPr>
      <w:r>
        <w:rPr>
          <w:rFonts w:eastAsia="仿宋_GB2312"/>
          <w:color w:val="auto"/>
          <w:kern w:val="0"/>
          <w:sz w:val="32"/>
          <w:szCs w:val="32"/>
        </w:rPr>
        <w:t>申请行政复议或者提起行政诉讼，不停止</w:t>
      </w:r>
      <w:r>
        <w:rPr>
          <w:rFonts w:hint="eastAsia" w:eastAsia="仿宋_GB2312"/>
          <w:color w:val="auto"/>
          <w:kern w:val="0"/>
          <w:sz w:val="32"/>
          <w:szCs w:val="32"/>
          <w:lang w:val="en-US" w:eastAsia="zh-CN"/>
        </w:rPr>
        <w:t>本</w:t>
      </w:r>
      <w:r>
        <w:rPr>
          <w:rFonts w:eastAsia="仿宋_GB2312"/>
          <w:color w:val="auto"/>
          <w:kern w:val="0"/>
          <w:sz w:val="32"/>
          <w:szCs w:val="32"/>
        </w:rPr>
        <w:t>行政处罚决定的执行。</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eastAsia="仿宋_GB2312"/>
          <w:color w:val="auto"/>
          <w:kern w:val="0"/>
          <w:sz w:val="32"/>
          <w:szCs w:val="32"/>
        </w:rPr>
      </w:pPr>
      <w:r>
        <w:rPr>
          <w:rFonts w:eastAsia="仿宋_GB2312"/>
          <w:color w:val="auto"/>
          <w:kern w:val="0"/>
          <w:sz w:val="32"/>
          <w:szCs w:val="32"/>
        </w:rPr>
        <w:t>逾期</w:t>
      </w:r>
      <w:r>
        <w:rPr>
          <w:rFonts w:eastAsia="仿宋_GB2312"/>
          <w:color w:val="auto"/>
          <w:spacing w:val="1"/>
          <w:kern w:val="0"/>
          <w:sz w:val="32"/>
          <w:szCs w:val="32"/>
        </w:rPr>
        <w:t>不</w:t>
      </w:r>
      <w:r>
        <w:rPr>
          <w:rFonts w:eastAsia="仿宋_GB2312"/>
          <w:color w:val="auto"/>
          <w:kern w:val="0"/>
          <w:sz w:val="32"/>
          <w:szCs w:val="32"/>
        </w:rPr>
        <w:t>申</w:t>
      </w:r>
      <w:r>
        <w:rPr>
          <w:rFonts w:eastAsia="仿宋_GB2312"/>
          <w:color w:val="auto"/>
          <w:spacing w:val="1"/>
          <w:kern w:val="0"/>
          <w:sz w:val="32"/>
          <w:szCs w:val="32"/>
        </w:rPr>
        <w:t>请</w:t>
      </w:r>
      <w:r>
        <w:rPr>
          <w:rFonts w:eastAsia="仿宋_GB2312"/>
          <w:color w:val="auto"/>
          <w:kern w:val="0"/>
          <w:sz w:val="32"/>
          <w:szCs w:val="32"/>
        </w:rPr>
        <w:t>行政</w:t>
      </w:r>
      <w:r>
        <w:rPr>
          <w:rFonts w:eastAsia="仿宋_GB2312"/>
          <w:color w:val="auto"/>
          <w:spacing w:val="1"/>
          <w:kern w:val="0"/>
          <w:sz w:val="32"/>
          <w:szCs w:val="32"/>
        </w:rPr>
        <w:t>复</w:t>
      </w:r>
      <w:r>
        <w:rPr>
          <w:rFonts w:eastAsia="仿宋_GB2312"/>
          <w:color w:val="auto"/>
          <w:kern w:val="0"/>
          <w:sz w:val="32"/>
          <w:szCs w:val="32"/>
        </w:rPr>
        <w:t>议</w:t>
      </w:r>
      <w:r>
        <w:rPr>
          <w:rFonts w:eastAsia="仿宋_GB2312"/>
          <w:color w:val="auto"/>
          <w:spacing w:val="1"/>
          <w:kern w:val="0"/>
          <w:sz w:val="32"/>
          <w:szCs w:val="32"/>
        </w:rPr>
        <w:t>，</w:t>
      </w:r>
      <w:r>
        <w:rPr>
          <w:rFonts w:eastAsia="仿宋_GB2312"/>
          <w:color w:val="auto"/>
          <w:kern w:val="0"/>
          <w:sz w:val="32"/>
          <w:szCs w:val="32"/>
        </w:rPr>
        <w:t>不提</w:t>
      </w:r>
      <w:r>
        <w:rPr>
          <w:rFonts w:eastAsia="仿宋_GB2312"/>
          <w:color w:val="auto"/>
          <w:spacing w:val="1"/>
          <w:kern w:val="0"/>
          <w:sz w:val="32"/>
          <w:szCs w:val="32"/>
        </w:rPr>
        <w:t>起</w:t>
      </w:r>
      <w:r>
        <w:rPr>
          <w:rFonts w:eastAsia="仿宋_GB2312"/>
          <w:color w:val="auto"/>
          <w:kern w:val="0"/>
          <w:sz w:val="32"/>
          <w:szCs w:val="32"/>
        </w:rPr>
        <w:t>行</w:t>
      </w:r>
      <w:r>
        <w:rPr>
          <w:rFonts w:eastAsia="仿宋_GB2312"/>
          <w:color w:val="auto"/>
          <w:spacing w:val="1"/>
          <w:kern w:val="0"/>
          <w:sz w:val="32"/>
          <w:szCs w:val="32"/>
        </w:rPr>
        <w:t>政</w:t>
      </w:r>
      <w:r>
        <w:rPr>
          <w:rFonts w:eastAsia="仿宋_GB2312"/>
          <w:color w:val="auto"/>
          <w:kern w:val="0"/>
          <w:sz w:val="32"/>
          <w:szCs w:val="32"/>
        </w:rPr>
        <w:t>诉讼</w:t>
      </w:r>
      <w:r>
        <w:rPr>
          <w:rFonts w:eastAsia="仿宋_GB2312"/>
          <w:color w:val="auto"/>
          <w:spacing w:val="1"/>
          <w:kern w:val="0"/>
          <w:sz w:val="32"/>
          <w:szCs w:val="32"/>
        </w:rPr>
        <w:t>，</w:t>
      </w:r>
      <w:r>
        <w:rPr>
          <w:rFonts w:eastAsia="仿宋_GB2312"/>
          <w:color w:val="auto"/>
          <w:kern w:val="0"/>
          <w:sz w:val="32"/>
          <w:szCs w:val="32"/>
        </w:rPr>
        <w:t>又</w:t>
      </w:r>
      <w:r>
        <w:rPr>
          <w:rFonts w:eastAsia="仿宋_GB2312"/>
          <w:color w:val="auto"/>
          <w:spacing w:val="1"/>
          <w:kern w:val="0"/>
          <w:sz w:val="32"/>
          <w:szCs w:val="32"/>
        </w:rPr>
        <w:t>不</w:t>
      </w:r>
      <w:r>
        <w:rPr>
          <w:rFonts w:eastAsia="仿宋_GB2312"/>
          <w:color w:val="auto"/>
          <w:kern w:val="0"/>
          <w:sz w:val="32"/>
          <w:szCs w:val="32"/>
        </w:rPr>
        <w:t>履行</w:t>
      </w:r>
      <w:r>
        <w:rPr>
          <w:rFonts w:eastAsia="仿宋_GB2312"/>
          <w:color w:val="auto"/>
          <w:spacing w:val="1"/>
          <w:kern w:val="0"/>
          <w:sz w:val="32"/>
          <w:szCs w:val="32"/>
        </w:rPr>
        <w:t>本</w:t>
      </w:r>
      <w:r>
        <w:rPr>
          <w:rFonts w:eastAsia="仿宋_GB2312"/>
          <w:color w:val="auto"/>
          <w:kern w:val="0"/>
          <w:sz w:val="32"/>
          <w:szCs w:val="32"/>
        </w:rPr>
        <w:t>处</w:t>
      </w:r>
      <w:r>
        <w:rPr>
          <w:rFonts w:eastAsia="仿宋_GB2312"/>
          <w:color w:val="auto"/>
          <w:spacing w:val="1"/>
          <w:kern w:val="0"/>
          <w:sz w:val="32"/>
          <w:szCs w:val="32"/>
        </w:rPr>
        <w:t>罚</w:t>
      </w:r>
      <w:r>
        <w:rPr>
          <w:rFonts w:eastAsia="仿宋_GB2312"/>
          <w:color w:val="auto"/>
          <w:kern w:val="0"/>
          <w:sz w:val="32"/>
          <w:szCs w:val="32"/>
        </w:rPr>
        <w:t>决定</w:t>
      </w:r>
      <w:r>
        <w:rPr>
          <w:rFonts w:eastAsia="仿宋_GB2312"/>
          <w:color w:val="auto"/>
          <w:spacing w:val="1"/>
          <w:kern w:val="0"/>
          <w:sz w:val="32"/>
          <w:szCs w:val="32"/>
        </w:rPr>
        <w:t>的</w:t>
      </w:r>
      <w:r>
        <w:rPr>
          <w:rFonts w:eastAsia="仿宋_GB2312"/>
          <w:color w:val="auto"/>
          <w:kern w:val="0"/>
          <w:sz w:val="32"/>
          <w:szCs w:val="32"/>
        </w:rPr>
        <w:t>，</w:t>
      </w:r>
      <w:r>
        <w:rPr>
          <w:rFonts w:eastAsia="仿宋_GB2312"/>
          <w:color w:val="auto"/>
          <w:spacing w:val="1"/>
          <w:kern w:val="0"/>
          <w:sz w:val="32"/>
          <w:szCs w:val="32"/>
        </w:rPr>
        <w:t>我</w:t>
      </w:r>
      <w:r>
        <w:rPr>
          <w:rFonts w:eastAsia="仿宋_GB2312"/>
          <w:color w:val="auto"/>
          <w:kern w:val="0"/>
          <w:sz w:val="32"/>
          <w:szCs w:val="32"/>
        </w:rPr>
        <w:t>局将</w:t>
      </w:r>
      <w:r>
        <w:rPr>
          <w:rFonts w:eastAsia="仿宋_GB2312"/>
          <w:color w:val="auto"/>
          <w:spacing w:val="1"/>
          <w:kern w:val="0"/>
          <w:sz w:val="32"/>
          <w:szCs w:val="32"/>
        </w:rPr>
        <w:t>依</w:t>
      </w:r>
      <w:r>
        <w:rPr>
          <w:rFonts w:eastAsia="仿宋_GB2312"/>
          <w:color w:val="auto"/>
          <w:kern w:val="0"/>
          <w:sz w:val="32"/>
          <w:szCs w:val="32"/>
        </w:rPr>
        <w:t>法</w:t>
      </w:r>
      <w:r>
        <w:rPr>
          <w:rFonts w:eastAsia="仿宋_GB2312"/>
          <w:color w:val="auto"/>
          <w:spacing w:val="1"/>
          <w:kern w:val="0"/>
          <w:sz w:val="32"/>
          <w:szCs w:val="32"/>
        </w:rPr>
        <w:t>申</w:t>
      </w:r>
      <w:r>
        <w:rPr>
          <w:rFonts w:eastAsia="仿宋_GB2312"/>
          <w:color w:val="auto"/>
          <w:kern w:val="0"/>
          <w:sz w:val="32"/>
          <w:szCs w:val="32"/>
        </w:rPr>
        <w:t>请人</w:t>
      </w:r>
      <w:r>
        <w:rPr>
          <w:rFonts w:eastAsia="仿宋_GB2312"/>
          <w:color w:val="auto"/>
          <w:spacing w:val="1"/>
          <w:kern w:val="0"/>
          <w:sz w:val="32"/>
          <w:szCs w:val="32"/>
        </w:rPr>
        <w:t>民法</w:t>
      </w:r>
      <w:r>
        <w:rPr>
          <w:rFonts w:eastAsia="仿宋_GB2312"/>
          <w:color w:val="auto"/>
          <w:spacing w:val="2"/>
          <w:kern w:val="0"/>
          <w:sz w:val="32"/>
          <w:szCs w:val="32"/>
        </w:rPr>
        <w:t>院</w:t>
      </w:r>
      <w:r>
        <w:rPr>
          <w:rFonts w:eastAsia="仿宋_GB2312"/>
          <w:color w:val="auto"/>
          <w:spacing w:val="1"/>
          <w:kern w:val="0"/>
          <w:sz w:val="32"/>
          <w:szCs w:val="32"/>
        </w:rPr>
        <w:t>强</w:t>
      </w:r>
      <w:r>
        <w:rPr>
          <w:rFonts w:eastAsia="仿宋_GB2312"/>
          <w:color w:val="auto"/>
          <w:kern w:val="0"/>
          <w:sz w:val="32"/>
          <w:szCs w:val="32"/>
        </w:rPr>
        <w:t>制执行。</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五、信用中国网站信用修复</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你单位自觉履行本行政处罚决定并完成相关整改工作后，可登录“信用中国（天津）”网站（https://credit.fzgg.tj.gov.cn/）信用服务-信用修复栏目自助开展行政处罚信用修复。修复后你单位上述行政处罚信息将在信用中国网站停止公示。</w:t>
      </w:r>
    </w:p>
    <w:p>
      <w:pPr>
        <w:keepNext w:val="0"/>
        <w:keepLines w:val="0"/>
        <w:pageBreakBefore w:val="0"/>
        <w:widowControl w:val="0"/>
        <w:tabs>
          <w:tab w:val="left" w:pos="5980"/>
          <w:tab w:val="left" w:pos="8460"/>
          <w:tab w:val="left" w:pos="9265"/>
        </w:tabs>
        <w:kinsoku/>
        <w:wordWrap/>
        <w:overflowPunct/>
        <w:topLinePunct w:val="0"/>
        <w:autoSpaceDE w:val="0"/>
        <w:autoSpaceDN w:val="0"/>
        <w:bidi w:val="0"/>
        <w:adjustRightInd w:val="0"/>
        <w:snapToGrid w:val="0"/>
        <w:spacing w:line="580" w:lineRule="exact"/>
        <w:ind w:right="-20"/>
        <w:jc w:val="left"/>
        <w:textAlignment w:val="auto"/>
        <w:rPr>
          <w:rFonts w:eastAsia="仿宋_GB2312"/>
          <w:color w:val="auto"/>
          <w:kern w:val="0"/>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80" w:lineRule="exact"/>
        <w:jc w:val="left"/>
        <w:textAlignment w:val="auto"/>
        <w:rPr>
          <w:rFonts w:hint="eastAsia" w:eastAsia="仿宋_GB2312"/>
          <w:color w:val="auto"/>
          <w:kern w:val="0"/>
          <w:sz w:val="32"/>
          <w:szCs w:val="32"/>
          <w:lang w:eastAsia="zh-CN"/>
        </w:rPr>
      </w:pPr>
      <w:r>
        <w:rPr>
          <w:rFonts w:hint="eastAsia" w:eastAsia="仿宋_GB2312"/>
          <w:color w:val="auto"/>
          <w:kern w:val="0"/>
          <w:sz w:val="32"/>
          <w:szCs w:val="32"/>
          <w:lang w:val="en-US" w:eastAsia="zh-CN"/>
        </w:rPr>
        <w:t xml:space="preserve"> </w:t>
      </w:r>
      <w:bookmarkStart w:id="5" w:name="_GoBack"/>
      <w:bookmarkEnd w:id="5"/>
    </w:p>
    <w:p>
      <w:pPr>
        <w:keepNext w:val="0"/>
        <w:keepLines w:val="0"/>
        <w:pageBreakBefore w:val="0"/>
        <w:widowControl w:val="0"/>
        <w:kinsoku/>
        <w:wordWrap/>
        <w:overflowPunct/>
        <w:topLinePunct w:val="0"/>
        <w:autoSpaceDE w:val="0"/>
        <w:autoSpaceDN w:val="0"/>
        <w:bidi w:val="0"/>
        <w:adjustRightInd w:val="0"/>
        <w:snapToGrid w:val="0"/>
        <w:spacing w:line="580" w:lineRule="exact"/>
        <w:jc w:val="left"/>
        <w:textAlignment w:val="auto"/>
        <w:rPr>
          <w:rFonts w:eastAsia="仿宋_GB2312"/>
          <w:color w:val="auto"/>
          <w:kern w:val="0"/>
          <w:sz w:val="32"/>
          <w:szCs w:val="32"/>
        </w:rPr>
      </w:pPr>
      <w:r>
        <w:rPr>
          <w:rFonts w:eastAsia="仿宋_GB2312"/>
          <w:color w:val="auto"/>
          <w:kern w:val="0"/>
          <w:sz w:val="32"/>
          <w:szCs w:val="32"/>
        </w:rPr>
        <w:t xml:space="preserve">                                                             </w:t>
      </w:r>
    </w:p>
    <w:p>
      <w:pPr>
        <w:keepNext w:val="0"/>
        <w:keepLines w:val="0"/>
        <w:pageBreakBefore w:val="0"/>
        <w:widowControl w:val="0"/>
        <w:kinsoku/>
        <w:wordWrap/>
        <w:overflowPunct/>
        <w:topLinePunct w:val="0"/>
        <w:bidi w:val="0"/>
        <w:adjustRightInd w:val="0"/>
        <w:snapToGrid w:val="0"/>
        <w:spacing w:line="580" w:lineRule="exact"/>
        <w:jc w:val="center"/>
        <w:textAlignment w:val="auto"/>
        <w:rPr>
          <w:rFonts w:eastAsia="仿宋_GB2312"/>
          <w:color w:val="auto"/>
          <w:kern w:val="0"/>
          <w:sz w:val="32"/>
          <w:szCs w:val="32"/>
        </w:rPr>
      </w:pPr>
      <w:r>
        <w:rPr>
          <w:rFonts w:eastAsia="仿宋_GB2312"/>
          <w:color w:val="auto"/>
          <w:kern w:val="0"/>
          <w:sz w:val="32"/>
          <w:szCs w:val="32"/>
        </w:rPr>
        <w:t xml:space="preserve">                           </w:t>
      </w:r>
      <w:bookmarkStart w:id="4" w:name="PO_7_QianFaShiJian"/>
      <w:r>
        <w:rPr>
          <w:rFonts w:eastAsia="仿宋_GB2312"/>
          <w:color w:val="auto"/>
          <w:kern w:val="0"/>
          <w:sz w:val="32"/>
          <w:szCs w:val="32"/>
        </w:rPr>
        <w:t>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7</w:t>
      </w:r>
      <w:r>
        <w:rPr>
          <w:rFonts w:eastAsia="仿宋_GB2312"/>
          <w:color w:val="auto"/>
          <w:kern w:val="0"/>
          <w:sz w:val="32"/>
          <w:szCs w:val="32"/>
        </w:rPr>
        <w:t>月</w:t>
      </w:r>
      <w:bookmarkEnd w:id="4"/>
      <w:r>
        <w:rPr>
          <w:rFonts w:hint="eastAsia" w:eastAsia="仿宋_GB2312"/>
          <w:color w:val="auto"/>
          <w:kern w:val="0"/>
          <w:sz w:val="32"/>
          <w:szCs w:val="32"/>
          <w:lang w:val="en-US" w:eastAsia="zh-CN"/>
        </w:rPr>
        <w:t>3</w:t>
      </w:r>
      <w:r>
        <w:rPr>
          <w:rFonts w:eastAsia="仿宋_GB2312"/>
          <w:color w:val="auto"/>
          <w:kern w:val="0"/>
          <w:sz w:val="32"/>
          <w:szCs w:val="32"/>
        </w:rPr>
        <w:t>日</w:t>
      </w:r>
    </w:p>
    <w:p>
      <w:pPr>
        <w:keepNext w:val="0"/>
        <w:keepLines w:val="0"/>
        <w:pageBreakBefore w:val="0"/>
        <w:widowControl w:val="0"/>
        <w:tabs>
          <w:tab w:val="left" w:pos="9120"/>
        </w:tabs>
        <w:kinsoku/>
        <w:wordWrap/>
        <w:overflowPunct/>
        <w:topLinePunct w:val="0"/>
        <w:autoSpaceDE w:val="0"/>
        <w:autoSpaceDN w:val="0"/>
        <w:bidi w:val="0"/>
        <w:adjustRightInd w:val="0"/>
        <w:spacing w:line="580" w:lineRule="exact"/>
        <w:ind w:right="120"/>
        <w:textAlignment w:val="auto"/>
        <w:rPr>
          <w:rFonts w:eastAsia="仿宋_GB2312"/>
          <w:color w:val="auto"/>
          <w:kern w:val="0"/>
          <w:sz w:val="28"/>
          <w:szCs w:val="28"/>
        </w:rPr>
      </w:pPr>
      <w:r>
        <w:rPr>
          <w:rFonts w:eastAsia="仿宋_GB2312"/>
          <w:color w:val="auto"/>
          <w:kern w:val="0"/>
          <w:sz w:val="28"/>
          <w:szCs w:val="28"/>
        </w:rPr>
        <w:t>注：此文书一式</w:t>
      </w:r>
      <w:r>
        <w:rPr>
          <w:rFonts w:hint="eastAsia" w:eastAsia="仿宋_GB2312"/>
          <w:color w:val="auto"/>
          <w:kern w:val="0"/>
          <w:sz w:val="28"/>
          <w:szCs w:val="28"/>
          <w:lang w:val="en-US" w:eastAsia="zh-CN"/>
        </w:rPr>
        <w:t>三</w:t>
      </w:r>
      <w:r>
        <w:rPr>
          <w:rFonts w:eastAsia="仿宋_GB2312"/>
          <w:color w:val="auto"/>
          <w:kern w:val="0"/>
          <w:sz w:val="28"/>
          <w:szCs w:val="28"/>
        </w:rPr>
        <w:t>份，</w:t>
      </w:r>
      <w:r>
        <w:rPr>
          <w:rFonts w:hint="eastAsia" w:eastAsia="仿宋_GB2312"/>
          <w:color w:val="auto"/>
          <w:kern w:val="0"/>
          <w:sz w:val="28"/>
          <w:szCs w:val="28"/>
          <w:lang w:val="en-US" w:eastAsia="zh-CN"/>
        </w:rPr>
        <w:t>二</w:t>
      </w:r>
      <w:r>
        <w:rPr>
          <w:rFonts w:eastAsia="仿宋_GB2312"/>
          <w:color w:val="auto"/>
          <w:kern w:val="0"/>
          <w:sz w:val="28"/>
          <w:szCs w:val="28"/>
        </w:rPr>
        <w:t>份归档，一份送达。</w:t>
      </w:r>
    </w:p>
    <w:sectPr>
      <w:headerReference r:id="rId3" w:type="default"/>
      <w:footerReference r:id="rId5" w:type="default"/>
      <w:headerReference r:id="rId4" w:type="even"/>
      <w:pgSz w:w="11907" w:h="16840" w:orient="landscape"/>
      <w:pgMar w:top="2041" w:right="1474" w:bottom="1928" w:left="1531"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altName w:val="PMingLiU-ExtB"/>
    <w:panose1 w:val="02020404030301010803"/>
    <w:charset w:val="00"/>
    <w:family w:val="roman"/>
    <w:pitch w:val="default"/>
    <w:sig w:usb0="00000000" w:usb1="00000000" w:usb2="00000000" w:usb3="00000000" w:csb0="0000009F" w:csb1="DFD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rP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AF0D15"/>
    <w:multiLevelType w:val="multilevel"/>
    <w:tmpl w:val="1CAF0D15"/>
    <w:lvl w:ilvl="0" w:tentative="0">
      <w:start w:val="1"/>
      <w:numFmt w:val="chineseCountingThousand"/>
      <w:lvlText w:val="第%1章"/>
      <w:lvlJc w:val="left"/>
      <w:pPr>
        <w:tabs>
          <w:tab w:val="left" w:pos="432"/>
        </w:tabs>
        <w:ind w:left="432" w:hanging="432"/>
      </w:pPr>
      <w:rPr>
        <w:rFonts w:hint="eastAsia"/>
      </w:rPr>
    </w:lvl>
    <w:lvl w:ilvl="1" w:tentative="0">
      <w:start w:val="1"/>
      <w:numFmt w:val="decimal"/>
      <w:pStyle w:val="4"/>
      <w:isLgl/>
      <w:lvlText w:val="%1.%2"/>
      <w:lvlJc w:val="left"/>
      <w:pPr>
        <w:tabs>
          <w:tab w:val="left" w:pos="576"/>
        </w:tabs>
        <w:ind w:left="576" w:hanging="576"/>
      </w:pPr>
      <w:rPr>
        <w:rFonts w:hint="eastAsia"/>
      </w:rPr>
    </w:lvl>
    <w:lvl w:ilvl="2" w:tentative="0">
      <w:start w:val="1"/>
      <w:numFmt w:val="decimal"/>
      <w:pStyle w:val="5"/>
      <w:isLgl/>
      <w:lvlText w:val="%1.%2.%3"/>
      <w:lvlJc w:val="left"/>
      <w:pPr>
        <w:tabs>
          <w:tab w:val="left" w:pos="720"/>
        </w:tabs>
        <w:ind w:left="720" w:hanging="720"/>
      </w:pPr>
      <w:rPr>
        <w:rFonts w:hint="eastAsia"/>
      </w:rPr>
    </w:lvl>
    <w:lvl w:ilvl="3" w:tentative="0">
      <w:start w:val="1"/>
      <w:numFmt w:val="decimal"/>
      <w:pStyle w:val="6"/>
      <w:isLgl/>
      <w:lvlText w:val="%1.%2.%3.%4"/>
      <w:lvlJc w:val="left"/>
      <w:pPr>
        <w:tabs>
          <w:tab w:val="left" w:pos="864"/>
        </w:tabs>
        <w:ind w:left="864" w:hanging="864"/>
      </w:pPr>
      <w:rPr>
        <w:rFonts w:hint="eastAsia"/>
        <w:sz w:val="24"/>
        <w:szCs w:val="24"/>
      </w:rPr>
    </w:lvl>
    <w:lvl w:ilvl="4" w:tentative="0">
      <w:start w:val="1"/>
      <w:numFmt w:val="decimal"/>
      <w:isLgl/>
      <w:lvlText w:val="%1.%2.%3.%4.%5 "/>
      <w:lvlJc w:val="left"/>
      <w:pPr>
        <w:tabs>
          <w:tab w:val="left" w:pos="1008"/>
        </w:tabs>
        <w:ind w:left="1008" w:hanging="1008"/>
      </w:pPr>
      <w:rPr>
        <w:rFonts w:hint="eastAsia"/>
        <w:sz w:val="28"/>
        <w:szCs w:val="28"/>
      </w:rPr>
    </w:lvl>
    <w:lvl w:ilvl="5" w:tentative="0">
      <w:start w:val="1"/>
      <w:numFmt w:val="decimal"/>
      <w:isLgl/>
      <w:lvlText w:val=" %1.%2.%3.%4.%5.%6 "/>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7619608E"/>
    <w:multiLevelType w:val="multilevel"/>
    <w:tmpl w:val="7619608E"/>
    <w:lvl w:ilvl="0" w:tentative="0">
      <w:start w:val="1"/>
      <w:numFmt w:val="decimal"/>
      <w:pStyle w:val="3"/>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bookFoldPrinting w:val="1"/>
  <w:bookFoldPrintingSheets w:val="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5ZGY3YWJhNWE4NTE5YzZjNTNlNGUxM2ZjZjEwOGYifQ=="/>
  </w:docVars>
  <w:rsids>
    <w:rsidRoot w:val="71BC626B"/>
    <w:rsid w:val="00010AA6"/>
    <w:rsid w:val="000204AC"/>
    <w:rsid w:val="00043334"/>
    <w:rsid w:val="000657F1"/>
    <w:rsid w:val="0009025B"/>
    <w:rsid w:val="00095A17"/>
    <w:rsid w:val="000D6F4A"/>
    <w:rsid w:val="000E35AD"/>
    <w:rsid w:val="0010341C"/>
    <w:rsid w:val="00121857"/>
    <w:rsid w:val="0013098D"/>
    <w:rsid w:val="0013559F"/>
    <w:rsid w:val="00140468"/>
    <w:rsid w:val="00152183"/>
    <w:rsid w:val="00157F83"/>
    <w:rsid w:val="00173A1F"/>
    <w:rsid w:val="00177446"/>
    <w:rsid w:val="00194E8D"/>
    <w:rsid w:val="001A1DB1"/>
    <w:rsid w:val="001B0754"/>
    <w:rsid w:val="001B6475"/>
    <w:rsid w:val="001D6278"/>
    <w:rsid w:val="001E22F8"/>
    <w:rsid w:val="001E643A"/>
    <w:rsid w:val="001E7604"/>
    <w:rsid w:val="001E7CC6"/>
    <w:rsid w:val="00211E14"/>
    <w:rsid w:val="0021612C"/>
    <w:rsid w:val="00246C59"/>
    <w:rsid w:val="002560CC"/>
    <w:rsid w:val="00263436"/>
    <w:rsid w:val="002709C6"/>
    <w:rsid w:val="002817AC"/>
    <w:rsid w:val="00292BE0"/>
    <w:rsid w:val="002D34A1"/>
    <w:rsid w:val="002E443D"/>
    <w:rsid w:val="003057A3"/>
    <w:rsid w:val="0033687D"/>
    <w:rsid w:val="00343837"/>
    <w:rsid w:val="00353614"/>
    <w:rsid w:val="003658E2"/>
    <w:rsid w:val="003A15F8"/>
    <w:rsid w:val="003A1FCB"/>
    <w:rsid w:val="003B1577"/>
    <w:rsid w:val="003C05F1"/>
    <w:rsid w:val="003C45C3"/>
    <w:rsid w:val="003C4CF8"/>
    <w:rsid w:val="003D74C6"/>
    <w:rsid w:val="003E1E96"/>
    <w:rsid w:val="003E474C"/>
    <w:rsid w:val="003F2EA1"/>
    <w:rsid w:val="00417624"/>
    <w:rsid w:val="00432C4D"/>
    <w:rsid w:val="00450E93"/>
    <w:rsid w:val="004903BE"/>
    <w:rsid w:val="0049236B"/>
    <w:rsid w:val="004C43A3"/>
    <w:rsid w:val="004D7091"/>
    <w:rsid w:val="00501456"/>
    <w:rsid w:val="00506453"/>
    <w:rsid w:val="00531338"/>
    <w:rsid w:val="005462FF"/>
    <w:rsid w:val="00556AAA"/>
    <w:rsid w:val="00556E72"/>
    <w:rsid w:val="00570B4E"/>
    <w:rsid w:val="00583D37"/>
    <w:rsid w:val="0059431A"/>
    <w:rsid w:val="005A2D5F"/>
    <w:rsid w:val="005B20ED"/>
    <w:rsid w:val="005B7404"/>
    <w:rsid w:val="00601CA0"/>
    <w:rsid w:val="00621936"/>
    <w:rsid w:val="00625AC4"/>
    <w:rsid w:val="00634C6F"/>
    <w:rsid w:val="006408BA"/>
    <w:rsid w:val="0064230B"/>
    <w:rsid w:val="00647C8C"/>
    <w:rsid w:val="00665D46"/>
    <w:rsid w:val="00683982"/>
    <w:rsid w:val="00685E46"/>
    <w:rsid w:val="006B4C3E"/>
    <w:rsid w:val="006D1DF4"/>
    <w:rsid w:val="0070626A"/>
    <w:rsid w:val="00716F33"/>
    <w:rsid w:val="00724ACD"/>
    <w:rsid w:val="007451B2"/>
    <w:rsid w:val="00750919"/>
    <w:rsid w:val="00755DF9"/>
    <w:rsid w:val="00776979"/>
    <w:rsid w:val="007817B9"/>
    <w:rsid w:val="0079012B"/>
    <w:rsid w:val="00792255"/>
    <w:rsid w:val="007E0306"/>
    <w:rsid w:val="007E343F"/>
    <w:rsid w:val="007F2FE7"/>
    <w:rsid w:val="00845722"/>
    <w:rsid w:val="00850EF1"/>
    <w:rsid w:val="008778D2"/>
    <w:rsid w:val="008874CB"/>
    <w:rsid w:val="00895089"/>
    <w:rsid w:val="008A66F0"/>
    <w:rsid w:val="008B4839"/>
    <w:rsid w:val="008B6497"/>
    <w:rsid w:val="008E0B8C"/>
    <w:rsid w:val="008F1113"/>
    <w:rsid w:val="008F6C12"/>
    <w:rsid w:val="0090189C"/>
    <w:rsid w:val="00913EA6"/>
    <w:rsid w:val="00977AA3"/>
    <w:rsid w:val="009A5126"/>
    <w:rsid w:val="009A5FA0"/>
    <w:rsid w:val="009A7197"/>
    <w:rsid w:val="009B30FC"/>
    <w:rsid w:val="009B7917"/>
    <w:rsid w:val="009E4BC4"/>
    <w:rsid w:val="00A00336"/>
    <w:rsid w:val="00A22703"/>
    <w:rsid w:val="00A323A4"/>
    <w:rsid w:val="00A6249C"/>
    <w:rsid w:val="00A67E90"/>
    <w:rsid w:val="00A75B81"/>
    <w:rsid w:val="00A802D8"/>
    <w:rsid w:val="00A85133"/>
    <w:rsid w:val="00A8786C"/>
    <w:rsid w:val="00AC5186"/>
    <w:rsid w:val="00AD0BD6"/>
    <w:rsid w:val="00AF21E9"/>
    <w:rsid w:val="00AF2C63"/>
    <w:rsid w:val="00B1113A"/>
    <w:rsid w:val="00B13545"/>
    <w:rsid w:val="00B51CAA"/>
    <w:rsid w:val="00B56F69"/>
    <w:rsid w:val="00B571CE"/>
    <w:rsid w:val="00B65A78"/>
    <w:rsid w:val="00B77FEE"/>
    <w:rsid w:val="00BA1433"/>
    <w:rsid w:val="00BB3134"/>
    <w:rsid w:val="00BC39CE"/>
    <w:rsid w:val="00BE12F0"/>
    <w:rsid w:val="00BF19BB"/>
    <w:rsid w:val="00BF6CF7"/>
    <w:rsid w:val="00C04BE9"/>
    <w:rsid w:val="00C055CB"/>
    <w:rsid w:val="00C0653B"/>
    <w:rsid w:val="00C167DA"/>
    <w:rsid w:val="00C1784D"/>
    <w:rsid w:val="00C47953"/>
    <w:rsid w:val="00C607DE"/>
    <w:rsid w:val="00C727FA"/>
    <w:rsid w:val="00C75797"/>
    <w:rsid w:val="00C94F4E"/>
    <w:rsid w:val="00CA0F93"/>
    <w:rsid w:val="00CC125D"/>
    <w:rsid w:val="00D056EC"/>
    <w:rsid w:val="00D063E3"/>
    <w:rsid w:val="00D1024B"/>
    <w:rsid w:val="00D13861"/>
    <w:rsid w:val="00D15117"/>
    <w:rsid w:val="00D26915"/>
    <w:rsid w:val="00D2707E"/>
    <w:rsid w:val="00D31EDD"/>
    <w:rsid w:val="00D71E35"/>
    <w:rsid w:val="00D936DC"/>
    <w:rsid w:val="00D95AE8"/>
    <w:rsid w:val="00DA3404"/>
    <w:rsid w:val="00DA5D19"/>
    <w:rsid w:val="00DE1676"/>
    <w:rsid w:val="00DF22E2"/>
    <w:rsid w:val="00E06209"/>
    <w:rsid w:val="00E173D0"/>
    <w:rsid w:val="00E3680D"/>
    <w:rsid w:val="00E372E2"/>
    <w:rsid w:val="00E95DD8"/>
    <w:rsid w:val="00E97CC4"/>
    <w:rsid w:val="00EA5465"/>
    <w:rsid w:val="00EB201B"/>
    <w:rsid w:val="00EE7147"/>
    <w:rsid w:val="00EE7196"/>
    <w:rsid w:val="00F11F86"/>
    <w:rsid w:val="00F25EA3"/>
    <w:rsid w:val="00F3469B"/>
    <w:rsid w:val="00F35CDC"/>
    <w:rsid w:val="00F419D7"/>
    <w:rsid w:val="00F46ABE"/>
    <w:rsid w:val="00F46DCD"/>
    <w:rsid w:val="00F53C70"/>
    <w:rsid w:val="00F674B8"/>
    <w:rsid w:val="00F73398"/>
    <w:rsid w:val="00F97257"/>
    <w:rsid w:val="00FA0003"/>
    <w:rsid w:val="00FA2B76"/>
    <w:rsid w:val="00FB25AA"/>
    <w:rsid w:val="00FB4879"/>
    <w:rsid w:val="00FC14FB"/>
    <w:rsid w:val="00FD09D1"/>
    <w:rsid w:val="00FE5FB8"/>
    <w:rsid w:val="032C0CCE"/>
    <w:rsid w:val="047D7869"/>
    <w:rsid w:val="04CF2504"/>
    <w:rsid w:val="0DA33589"/>
    <w:rsid w:val="14A22454"/>
    <w:rsid w:val="1C50663B"/>
    <w:rsid w:val="1CC54CEB"/>
    <w:rsid w:val="1D0D63C5"/>
    <w:rsid w:val="1F6A3919"/>
    <w:rsid w:val="2378242F"/>
    <w:rsid w:val="27FC4468"/>
    <w:rsid w:val="2B326B8F"/>
    <w:rsid w:val="2F096FCE"/>
    <w:rsid w:val="2F287748"/>
    <w:rsid w:val="377B0704"/>
    <w:rsid w:val="3BA70B39"/>
    <w:rsid w:val="45934B33"/>
    <w:rsid w:val="473A0DD5"/>
    <w:rsid w:val="47C66189"/>
    <w:rsid w:val="51935037"/>
    <w:rsid w:val="53767495"/>
    <w:rsid w:val="5445418A"/>
    <w:rsid w:val="5C9F4A39"/>
    <w:rsid w:val="5DD022F3"/>
    <w:rsid w:val="5E2470F6"/>
    <w:rsid w:val="5E664643"/>
    <w:rsid w:val="61787F41"/>
    <w:rsid w:val="623C392D"/>
    <w:rsid w:val="65465834"/>
    <w:rsid w:val="71BC626B"/>
    <w:rsid w:val="71F76391"/>
    <w:rsid w:val="743631A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qFormat/>
    <w:uiPriority w:val="0"/>
    <w:pPr>
      <w:keepNext/>
      <w:keepLines/>
      <w:numPr>
        <w:ilvl w:val="0"/>
        <w:numId w:val="1"/>
      </w:numPr>
      <w:spacing w:before="340" w:after="330" w:line="578" w:lineRule="auto"/>
      <w:outlineLvl w:val="0"/>
    </w:pPr>
    <w:rPr>
      <w:rFonts w:eastAsia="黑体"/>
      <w:b/>
      <w:bCs/>
      <w:kern w:val="44"/>
      <w:sz w:val="30"/>
      <w:szCs w:val="44"/>
    </w:rPr>
  </w:style>
  <w:style w:type="paragraph" w:styleId="4">
    <w:name w:val="heading 2"/>
    <w:basedOn w:val="1"/>
    <w:next w:val="1"/>
    <w:qFormat/>
    <w:uiPriority w:val="0"/>
    <w:pPr>
      <w:keepNext/>
      <w:keepLines/>
      <w:numPr>
        <w:ilvl w:val="1"/>
        <w:numId w:val="2"/>
      </w:numPr>
      <w:spacing w:before="160" w:after="160" w:line="440" w:lineRule="atLeast"/>
      <w:outlineLvl w:val="1"/>
    </w:pPr>
    <w:rPr>
      <w:b/>
      <w:kern w:val="0"/>
      <w:sz w:val="32"/>
      <w:szCs w:val="20"/>
      <w14:shadow w14:blurRad="50800" w14:dist="38100" w14:dir="2700000" w14:sx="100000" w14:sy="100000" w14:kx="0" w14:ky="0" w14:algn="tl">
        <w14:srgbClr w14:val="000000">
          <w14:alpha w14:val="60000"/>
        </w14:srgbClr>
      </w14:shadow>
    </w:rPr>
  </w:style>
  <w:style w:type="paragraph" w:styleId="5">
    <w:name w:val="heading 3"/>
    <w:basedOn w:val="1"/>
    <w:next w:val="1"/>
    <w:qFormat/>
    <w:uiPriority w:val="0"/>
    <w:pPr>
      <w:keepNext/>
      <w:keepLines/>
      <w:numPr>
        <w:ilvl w:val="2"/>
        <w:numId w:val="2"/>
      </w:numPr>
      <w:spacing w:before="120" w:after="120" w:line="440" w:lineRule="atLeast"/>
      <w:outlineLvl w:val="2"/>
    </w:pPr>
    <w:rPr>
      <w:rFonts w:ascii="Garamond" w:hAnsi="Garamond"/>
      <w:b/>
      <w:kern w:val="0"/>
      <w:sz w:val="30"/>
      <w:szCs w:val="20"/>
      <w14:shadow w14:blurRad="50800" w14:dist="38100" w14:dir="2700000" w14:sx="100000" w14:sy="100000" w14:kx="0" w14:ky="0" w14:algn="tl">
        <w14:srgbClr w14:val="000000">
          <w14:alpha w14:val="60000"/>
        </w14:srgbClr>
      </w14:shadow>
    </w:rPr>
  </w:style>
  <w:style w:type="paragraph" w:styleId="6">
    <w:name w:val="heading 4"/>
    <w:basedOn w:val="1"/>
    <w:next w:val="1"/>
    <w:qFormat/>
    <w:uiPriority w:val="0"/>
    <w:pPr>
      <w:keepNext/>
      <w:keepLines/>
      <w:numPr>
        <w:ilvl w:val="3"/>
        <w:numId w:val="2"/>
      </w:numPr>
      <w:spacing w:before="160" w:after="100" w:line="440" w:lineRule="atLeast"/>
      <w:jc w:val="left"/>
      <w:outlineLvl w:val="3"/>
    </w:pPr>
    <w:rPr>
      <w:b/>
      <w:kern w:val="0"/>
      <w:sz w:val="28"/>
      <w:szCs w:val="20"/>
      <w14:shadow w14:blurRad="50800" w14:dist="38100" w14:dir="2700000" w14:sx="100000" w14:sy="100000" w14:kx="0" w14:ky="0" w14:algn="tl">
        <w14:srgbClr w14:val="000000">
          <w14:alpha w14:val="60000"/>
        </w14:srgbClr>
      </w14:shadow>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widowControl/>
      <w:spacing w:before="100" w:beforeAutospacing="1" w:after="100" w:afterAutospacing="1"/>
      <w:jc w:val="left"/>
    </w:pPr>
    <w:rPr>
      <w:rFonts w:ascii="宋体" w:hAnsi="宋体" w:cs="宋体"/>
      <w:sz w:val="24"/>
    </w:rPr>
  </w:style>
  <w:style w:type="paragraph" w:styleId="7">
    <w:name w:val="Balloon Text"/>
    <w:basedOn w:val="1"/>
    <w:link w:val="13"/>
    <w:qFormat/>
    <w:uiPriority w:val="0"/>
    <w:rPr>
      <w:sz w:val="18"/>
      <w:szCs w:val="18"/>
    </w:rPr>
  </w:style>
  <w:style w:type="paragraph" w:styleId="8">
    <w:name w:val="footer"/>
    <w:basedOn w:val="1"/>
    <w:link w:val="14"/>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批注框文本 字符"/>
    <w:link w:val="7"/>
    <w:qFormat/>
    <w:uiPriority w:val="0"/>
    <w:rPr>
      <w:kern w:val="2"/>
      <w:sz w:val="18"/>
      <w:szCs w:val="18"/>
    </w:rPr>
  </w:style>
  <w:style w:type="character" w:customStyle="1" w:styleId="14">
    <w:name w:val="页脚 字符"/>
    <w:link w:val="8"/>
    <w:qFormat/>
    <w:uiPriority w:val="99"/>
    <w:rPr>
      <w:kern w:val="2"/>
      <w:sz w:val="18"/>
      <w:szCs w:val="18"/>
    </w:rPr>
  </w:style>
  <w:style w:type="paragraph" w:customStyle="1" w:styleId="15">
    <w:name w:val="封皮"/>
    <w:basedOn w:val="1"/>
    <w:qFormat/>
    <w:uiPriority w:val="0"/>
    <w:pPr>
      <w:jc w:val="center"/>
    </w:pPr>
    <w:rPr>
      <w:rFonts w:eastAsia="黑体"/>
      <w:b/>
      <w:sz w:val="72"/>
    </w:rPr>
  </w:style>
  <w:style w:type="paragraph" w:customStyle="1" w:styleId="16">
    <w:name w:val="正文1"/>
    <w:next w:val="17"/>
    <w:qFormat/>
    <w:uiPriority w:val="0"/>
    <w:pPr>
      <w:widowControl w:val="0"/>
      <w:suppressAutoHyphens w:val="0"/>
      <w:bidi w:val="0"/>
      <w:spacing w:beforeLines="0" w:beforeAutospacing="0" w:afterLines="0" w:afterAutospacing="0"/>
      <w:jc w:val="both"/>
    </w:pPr>
    <w:rPr>
      <w:rFonts w:ascii="Calibri" w:hAnsi="Calibri" w:eastAsia="宋体" w:cs="Times New Roman"/>
      <w:color w:val="auto"/>
      <w:kern w:val="2"/>
      <w:sz w:val="24"/>
      <w:szCs w:val="24"/>
      <w:lang w:val="en-US" w:eastAsia="zh-CN" w:bidi="ar-SA"/>
    </w:rPr>
  </w:style>
  <w:style w:type="paragraph" w:customStyle="1" w:styleId="17">
    <w:name w:val="正文文本1"/>
    <w:basedOn w:val="16"/>
    <w:unhideWhenUsed/>
    <w:qFormat/>
    <w:uiPriority w:val="0"/>
    <w:pPr>
      <w:spacing w:beforeLines="0" w:beforeAutospacing="0" w:after="120" w:afterAutospacing="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23&#24037;&#20316;\&#25191;&#27861;&#24635;&#38431;&#34892;&#25919;&#22788;&#32602;&#25991;&#20070;&#27169;&#26495;2022.12&#26356;&#26032;\&#34892;&#25919;&#22788;&#32602;&#20915;&#23450;&#20070;&#65288;&#26410;&#30003;&#36777;&#26410;&#21548;&#35777;&#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行政处罚决定书（未申辩未听证）.dot</Template>
  <Pages>4</Pages>
  <Words>1702</Words>
  <Characters>1862</Characters>
  <Lines>8</Lines>
  <Paragraphs>2</Paragraphs>
  <TotalTime>6</TotalTime>
  <ScaleCrop>false</ScaleCrop>
  <LinksUpToDate>false</LinksUpToDate>
  <CharactersWithSpaces>1972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2023-05-06T08:00:00Z</dcterms:created>
  <dc:creator>何敏</dc:creator>
  <cp:lastModifiedBy>孙国力</cp:lastModifiedBy>
  <cp:lastPrinted>2023-07-05T23:22:00Z</cp:lastPrinted>
  <dcterms:modified xsi:type="dcterms:W3CDTF">2023-07-07T07:28:32Z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5AEEE22205964085B9F5F4290C653CAA_11</vt:lpwstr>
  </property>
</Properties>
</file>