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760" w:lineRule="exact"/>
        <w:ind w:right="-23"/>
        <w:jc w:val="center"/>
        <w:textAlignment w:val="auto"/>
        <w:rPr>
          <w:rFonts w:eastAsia="方正小标宋简体"/>
          <w:color w:val="auto"/>
          <w:kern w:val="0"/>
          <w:sz w:val="44"/>
          <w:szCs w:val="44"/>
        </w:rPr>
      </w:pPr>
      <w:bookmarkStart w:id="5" w:name="_GoBack"/>
      <w:bookmarkStart w:id="0" w:name="PO_2_DanWeiMingCheng"/>
      <w:bookmarkStart w:id="1" w:name="PO_2_ChuFaAnZi"/>
      <w:r>
        <w:rPr>
          <w:rFonts w:eastAsia="方正小标宋简体"/>
          <w:color w:val="auto"/>
          <w:kern w:val="0"/>
          <w:sz w:val="44"/>
          <w:szCs w:val="44"/>
        </w:rPr>
        <w:t>天津市生态环境局</w:t>
      </w:r>
      <w:bookmarkEnd w:id="0"/>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760" w:lineRule="exact"/>
        <w:ind w:right="-119"/>
        <w:jc w:val="center"/>
        <w:textAlignment w:val="auto"/>
        <w:rPr>
          <w:rFonts w:eastAsia="方正小标宋简体"/>
          <w:color w:val="auto"/>
          <w:spacing w:val="1"/>
          <w:kern w:val="0"/>
          <w:sz w:val="44"/>
          <w:szCs w:val="44"/>
        </w:rPr>
      </w:pPr>
      <w:r>
        <w:rPr>
          <w:rFonts w:eastAsia="方正小标宋简体"/>
          <w:color w:val="auto"/>
          <w:spacing w:val="1"/>
          <w:kern w:val="0"/>
          <w:sz w:val="44"/>
          <w:szCs w:val="44"/>
        </w:rPr>
        <w:t>行政处</w:t>
      </w:r>
      <w:r>
        <w:rPr>
          <w:rFonts w:eastAsia="方正小标宋简体"/>
          <w:color w:val="auto"/>
          <w:kern w:val="0"/>
          <w:sz w:val="44"/>
          <w:szCs w:val="44"/>
        </w:rPr>
        <w:t>罚决</w:t>
      </w:r>
      <w:r>
        <w:rPr>
          <w:rFonts w:eastAsia="方正小标宋简体"/>
          <w:color w:val="auto"/>
          <w:spacing w:val="1"/>
          <w:kern w:val="0"/>
          <w:sz w:val="44"/>
          <w:szCs w:val="44"/>
        </w:rPr>
        <w:t>定书</w:t>
      </w:r>
    </w:p>
    <w:p>
      <w:pPr>
        <w:keepNext w:val="0"/>
        <w:keepLines w:val="0"/>
        <w:pageBreakBefore w:val="0"/>
        <w:widowControl w:val="0"/>
        <w:tabs>
          <w:tab w:val="left" w:pos="4600"/>
        </w:tabs>
        <w:kinsoku/>
        <w:wordWrap/>
        <w:overflowPunct/>
        <w:topLinePunct w:val="0"/>
        <w:autoSpaceDE w:val="0"/>
        <w:autoSpaceDN w:val="0"/>
        <w:bidi w:val="0"/>
        <w:adjustRightInd w:val="0"/>
        <w:snapToGrid w:val="0"/>
        <w:spacing w:line="360" w:lineRule="auto"/>
        <w:ind w:right="-119"/>
        <w:jc w:val="both"/>
        <w:textAlignment w:val="auto"/>
        <w:rPr>
          <w:rFonts w:eastAsia="仿宋_GB2312"/>
          <w:color w:val="auto"/>
          <w:spacing w:val="1"/>
          <w:kern w:val="0"/>
          <w:position w:val="-2"/>
          <w:sz w:val="32"/>
          <w:szCs w:val="32"/>
        </w:rPr>
      </w:pP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r>
        <w:rPr>
          <w:rFonts w:eastAsia="仿宋_GB2312"/>
          <w:color w:val="auto"/>
          <w:spacing w:val="1"/>
          <w:kern w:val="0"/>
          <w:position w:val="-2"/>
          <w:sz w:val="32"/>
          <w:szCs w:val="32"/>
        </w:rPr>
        <w:t>津市</w:t>
      </w:r>
      <w:bookmarkEnd w:id="1"/>
      <w:r>
        <w:rPr>
          <w:rFonts w:eastAsia="仿宋_GB2312"/>
          <w:color w:val="auto"/>
          <w:spacing w:val="1"/>
          <w:kern w:val="0"/>
          <w:position w:val="-2"/>
          <w:sz w:val="32"/>
          <w:szCs w:val="32"/>
        </w:rPr>
        <w:t>环罚字</w:t>
      </w:r>
      <w:bookmarkStart w:id="2" w:name="PO_7_NianDuBianHao"/>
      <w:r>
        <w:rPr>
          <w:rFonts w:eastAsia="仿宋_GB2312"/>
          <w:color w:val="auto"/>
          <w:kern w:val="0"/>
          <w:position w:val="-2"/>
          <w:sz w:val="32"/>
          <w:szCs w:val="32"/>
        </w:rPr>
        <w:t>〔20</w:t>
      </w:r>
      <w:bookmarkEnd w:id="2"/>
      <w:r>
        <w:rPr>
          <w:rFonts w:hint="eastAsia" w:eastAsia="仿宋_GB2312"/>
          <w:color w:val="auto"/>
          <w:kern w:val="0"/>
          <w:position w:val="-2"/>
          <w:sz w:val="32"/>
          <w:szCs w:val="32"/>
          <w:lang w:val="en-US" w:eastAsia="zh-CN"/>
        </w:rPr>
        <w:t>23</w:t>
      </w:r>
      <w:r>
        <w:rPr>
          <w:rFonts w:eastAsia="仿宋_GB2312"/>
          <w:color w:val="auto"/>
          <w:kern w:val="0"/>
          <w:position w:val="-2"/>
          <w:sz w:val="32"/>
          <w:szCs w:val="32"/>
        </w:rPr>
        <w:t>〕</w:t>
      </w:r>
      <w:r>
        <w:rPr>
          <w:rFonts w:hint="eastAsia" w:eastAsia="仿宋_GB2312"/>
          <w:color w:val="auto"/>
          <w:kern w:val="0"/>
          <w:sz w:val="32"/>
          <w:szCs w:val="32"/>
          <w:lang w:val="en-US" w:eastAsia="zh-CN"/>
        </w:rPr>
        <w:t>91</w:t>
      </w:r>
      <w:r>
        <w:rPr>
          <w:rFonts w:eastAsia="仿宋_GB2312"/>
          <w:color w:val="auto"/>
          <w:kern w:val="0"/>
          <w:position w:val="-2"/>
          <w:sz w:val="32"/>
          <w:szCs w:val="32"/>
        </w:rPr>
        <w:t>号</w:t>
      </w:r>
    </w:p>
    <w:p>
      <w:pPr>
        <w:tabs>
          <w:tab w:val="left" w:pos="4600"/>
        </w:tabs>
        <w:autoSpaceDE w:val="0"/>
        <w:autoSpaceDN w:val="0"/>
        <w:adjustRightInd w:val="0"/>
        <w:snapToGrid w:val="0"/>
        <w:spacing w:line="360" w:lineRule="auto"/>
        <w:ind w:right="-119"/>
        <w:jc w:val="center"/>
        <w:rPr>
          <w:rFonts w:eastAsia="仿宋_GB2312"/>
          <w:color w:val="auto"/>
          <w:kern w:val="0"/>
          <w:position w:val="-2"/>
          <w:sz w:val="32"/>
          <w:szCs w:val="32"/>
        </w:rPr>
      </w:pPr>
    </w:p>
    <w:p>
      <w:pPr>
        <w:keepNext w:val="0"/>
        <w:keepLines w:val="0"/>
        <w:pageBreakBefore w:val="0"/>
        <w:widowControl w:val="0"/>
        <w:tabs>
          <w:tab w:val="left" w:pos="520"/>
          <w:tab w:val="left" w:pos="1880"/>
          <w:tab w:val="left" w:pos="2940"/>
          <w:tab w:val="left" w:pos="5360"/>
          <w:tab w:val="left" w:pos="5980"/>
          <w:tab w:val="left" w:pos="6300"/>
          <w:tab w:val="left" w:pos="640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hint="eastAsia" w:eastAsia="仿宋_GB2312"/>
          <w:color w:val="auto"/>
          <w:kern w:val="0"/>
          <w:sz w:val="32"/>
          <w:szCs w:val="32"/>
          <w:lang w:val="en-US" w:eastAsia="zh-CN"/>
        </w:rPr>
        <w:t>天津市东海制桶有限公司</w:t>
      </w:r>
      <w:r>
        <w:rPr>
          <w:rFonts w:eastAsia="仿宋_GB2312"/>
          <w:color w:val="auto"/>
          <w:kern w:val="0"/>
          <w:sz w:val="32"/>
          <w:szCs w:val="32"/>
        </w:rPr>
        <w:t>：</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统一社会信用代码：</w:t>
      </w:r>
      <w:r>
        <w:rPr>
          <w:rFonts w:hint="eastAsia" w:eastAsia="仿宋_GB2312"/>
          <w:color w:val="auto"/>
          <w:kern w:val="0"/>
          <w:sz w:val="32"/>
          <w:szCs w:val="32"/>
          <w:lang w:val="en-US" w:eastAsia="zh-CN"/>
        </w:rPr>
        <w:t>911201101037439315</w:t>
      </w:r>
    </w:p>
    <w:p>
      <w:pPr>
        <w:keepNext w:val="0"/>
        <w:keepLines w:val="0"/>
        <w:pageBreakBefore w:val="0"/>
        <w:widowControl w:val="0"/>
        <w:tabs>
          <w:tab w:val="left" w:pos="520"/>
          <w:tab w:val="left" w:pos="1880"/>
          <w:tab w:val="left" w:pos="2940"/>
          <w:tab w:val="left" w:pos="6565"/>
          <w:tab w:val="left" w:pos="664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eastAsia="仿宋_GB2312"/>
          <w:color w:val="auto"/>
          <w:kern w:val="0"/>
          <w:sz w:val="32"/>
          <w:szCs w:val="32"/>
        </w:rPr>
        <w:t>地址：</w:t>
      </w:r>
      <w:r>
        <w:rPr>
          <w:rFonts w:hint="eastAsia" w:eastAsia="仿宋_GB2312"/>
          <w:color w:val="auto"/>
          <w:kern w:val="0"/>
          <w:sz w:val="32"/>
          <w:szCs w:val="32"/>
          <w:lang w:eastAsia="zh-CN"/>
        </w:rPr>
        <w:t>天</w:t>
      </w:r>
      <w:r>
        <w:rPr>
          <w:rFonts w:hint="eastAsia" w:eastAsia="仿宋_GB2312"/>
          <w:color w:val="auto"/>
          <w:kern w:val="0"/>
          <w:sz w:val="32"/>
          <w:szCs w:val="32"/>
          <w:lang w:val="en-US" w:eastAsia="zh-CN"/>
        </w:rPr>
        <w:t>津市东丽区军粮城军一工业园</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hint="eastAsia" w:eastAsia="仿宋_GB2312"/>
          <w:color w:val="auto"/>
          <w:kern w:val="0"/>
          <w:sz w:val="32"/>
          <w:szCs w:val="32"/>
        </w:rPr>
      </w:pPr>
      <w:r>
        <w:rPr>
          <w:rFonts w:hint="eastAsia" w:eastAsia="仿宋_GB2312"/>
          <w:color w:val="auto"/>
          <w:kern w:val="0"/>
          <w:sz w:val="32"/>
          <w:szCs w:val="32"/>
          <w:lang w:eastAsia="zh-CN"/>
        </w:rPr>
        <w:t>法定代表</w:t>
      </w:r>
      <w:r>
        <w:rPr>
          <w:rFonts w:eastAsia="仿宋_GB2312"/>
          <w:color w:val="auto"/>
          <w:kern w:val="0"/>
          <w:sz w:val="32"/>
          <w:szCs w:val="32"/>
        </w:rPr>
        <w:t>人：</w:t>
      </w:r>
      <w:r>
        <w:rPr>
          <w:rFonts w:hint="eastAsia" w:eastAsia="仿宋_GB2312"/>
          <w:color w:val="auto"/>
          <w:kern w:val="0"/>
          <w:sz w:val="32"/>
          <w:szCs w:val="32"/>
          <w:lang w:val="en-US" w:eastAsia="zh-CN"/>
        </w:rPr>
        <w:t>乔序德</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jc w:val="both"/>
        <w:textAlignment w:val="auto"/>
        <w:rPr>
          <w:rFonts w:eastAsia="仿宋_GB2312"/>
          <w:color w:val="auto"/>
          <w:kern w:val="0"/>
          <w:sz w:val="32"/>
          <w:szCs w:val="32"/>
        </w:rPr>
      </w:pPr>
      <w:r>
        <w:rPr>
          <w:rFonts w:eastAsia="仿宋_GB2312"/>
          <w:color w:val="auto"/>
          <w:kern w:val="0"/>
          <w:sz w:val="32"/>
          <w:szCs w:val="32"/>
        </w:rPr>
        <w:t xml:space="preserve">    你单位环境违法</w:t>
      </w:r>
      <w:r>
        <w:rPr>
          <w:rFonts w:eastAsia="仿宋_GB2312"/>
          <w:color w:val="auto"/>
          <w:kern w:val="0"/>
          <w:position w:val="-2"/>
          <w:sz w:val="32"/>
          <w:szCs w:val="32"/>
        </w:rPr>
        <w:t>一案，我局经调查，现已审查终结。</w:t>
      </w:r>
    </w:p>
    <w:p>
      <w:pPr>
        <w:keepNext w:val="0"/>
        <w:keepLines w:val="0"/>
        <w:pageBreakBefore w:val="0"/>
        <w:widowControl w:val="0"/>
        <w:tabs>
          <w:tab w:val="left" w:pos="520"/>
          <w:tab w:val="left" w:pos="1880"/>
          <w:tab w:val="left" w:pos="3040"/>
          <w:tab w:val="left" w:pos="5460"/>
          <w:tab w:val="left" w:pos="5980"/>
          <w:tab w:val="left" w:pos="6300"/>
          <w:tab w:val="left" w:pos="682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一、调查情况及发现的环境违法事实、证据和陈述申辩（听证）及采纳情况</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我局于2023年3月27日对你单位进行了调查。根据天津市重污染天气应急指挥部发布的《关于启动重污染天气应急响应的通知》《关于终止重污染天气应急响应的通知》，我市2023年3月4日发布重污染天气橙色预警，自2023年3月5日12时启动Ⅱ级应急响应，自2023年3月10日12时终止Ⅱ级应急响应。参考你单位《天津市东海制桶有限公司重污染天气应急响应操作方案》，你单位重污染天气Ⅱ级应急响应措施为：⑴停产喷涂、烘干1条；⑵停产磨边1个；⑶停止使用国四及以下重型载货车辆（含燃气）进行运输；⑷厂区道路先洒水降尘再进行清扫；⑸除涉及重大民生工程、安全生产及应急抢险任务外，停止使用国二及以下非道路移动机械（清洁能源和紧急检修作业机械除外）。经调查，发现你单位实施了以下环境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执法人员现场检查时，调取你单位喷漆车间的监控录像显示，你单位于2023年3月7日7时至11时、3月8日7时至11时，喷漆线处于生产状态；根据你单位提供的《天津市东海制桶有限公司生产部生产计划表》显示，你单位于2023年3月7日、3月8日、3月9日存在生产记录。你单位上述行为属于未按照应急预案要求采取停产、限产等应急措施。</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以上事实，有</w:t>
      </w:r>
      <w:bookmarkStart w:id="3" w:name="PO_4_ShiShiZhengJu"/>
      <w:r>
        <w:rPr>
          <w:rFonts w:hint="eastAsia" w:eastAsia="仿宋_GB2312"/>
          <w:color w:val="auto"/>
          <w:sz w:val="32"/>
          <w:szCs w:val="32"/>
          <w:lang w:val="en-US" w:eastAsia="zh-CN"/>
        </w:rPr>
        <w:t>《天津市生态环境局现场检查（勘察）笔录》《天津市生态环境局调查询问笔录》、天津市重污染天气应急指挥部发布的《关于启动重污染天气应急响应的通知》《关于终止重污染天气应急响应的通知》《天津市重污染天气应急减排清单》、你单位提供的《天津市东海制桶有限公司重污染天气应急响应操作方案》《天津市东海制桶有限公司生产部生产计划表》、现场拍摄的视频以及营业执照复印件</w:t>
      </w:r>
      <w:bookmarkEnd w:id="3"/>
      <w:r>
        <w:rPr>
          <w:rFonts w:hint="eastAsia" w:eastAsia="仿宋_GB2312"/>
          <w:color w:val="auto"/>
          <w:sz w:val="32"/>
          <w:szCs w:val="32"/>
          <w:lang w:val="en-US" w:eastAsia="zh-CN"/>
        </w:rPr>
        <w:t>等证据为凭。</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sz w:val="32"/>
          <w:szCs w:val="32"/>
        </w:rPr>
        <w:t>你单位上述行为违反了</w:t>
      </w:r>
      <w:r>
        <w:rPr>
          <w:rFonts w:hint="eastAsia" w:eastAsia="仿宋_GB2312"/>
          <w:color w:val="auto"/>
          <w:sz w:val="32"/>
          <w:szCs w:val="32"/>
          <w:lang w:val="en-US" w:eastAsia="zh-CN"/>
        </w:rPr>
        <w:t>《天津市生态环境保护条例》第六十条第二款的规定</w:t>
      </w:r>
      <w:r>
        <w:rPr>
          <w:rFonts w:eastAsia="仿宋_GB2312"/>
          <w:color w:val="auto"/>
          <w:kern w:val="0"/>
          <w:sz w:val="32"/>
          <w:szCs w:val="32"/>
        </w:rPr>
        <w:t>，依法应当予以处罚。</w:t>
      </w:r>
    </w:p>
    <w:p>
      <w:pPr>
        <w:keepNext w:val="0"/>
        <w:keepLines w:val="0"/>
        <w:pageBreakBefore w:val="0"/>
        <w:widowControl w:val="0"/>
        <w:tabs>
          <w:tab w:val="left" w:pos="1260"/>
          <w:tab w:val="left" w:pos="1880"/>
          <w:tab w:val="left" w:pos="2420"/>
          <w:tab w:val="left" w:pos="3040"/>
          <w:tab w:val="left" w:pos="7895"/>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s="Times New Roman"/>
          <w:color w:val="auto"/>
          <w:kern w:val="2"/>
          <w:sz w:val="32"/>
          <w:szCs w:val="32"/>
          <w:lang w:val="en-US" w:eastAsia="zh-CN" w:bidi="ar-SA"/>
        </w:rPr>
      </w:pPr>
      <w:r>
        <w:rPr>
          <w:rFonts w:eastAsia="仿宋_GB2312"/>
          <w:color w:val="auto"/>
          <w:kern w:val="0"/>
          <w:sz w:val="32"/>
          <w:szCs w:val="32"/>
        </w:rPr>
        <w:t>我局于20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5</w:t>
      </w:r>
      <w:r>
        <w:rPr>
          <w:rFonts w:eastAsia="仿宋_GB2312"/>
          <w:color w:val="auto"/>
          <w:kern w:val="0"/>
          <w:sz w:val="32"/>
          <w:szCs w:val="32"/>
        </w:rPr>
        <w:t>月</w:t>
      </w:r>
      <w:r>
        <w:rPr>
          <w:rFonts w:hint="eastAsia" w:eastAsia="仿宋_GB2312"/>
          <w:color w:val="auto"/>
          <w:kern w:val="0"/>
          <w:sz w:val="32"/>
          <w:szCs w:val="32"/>
          <w:lang w:val="en-US" w:eastAsia="zh-CN"/>
        </w:rPr>
        <w:t>5</w:t>
      </w:r>
      <w:r>
        <w:rPr>
          <w:rFonts w:eastAsia="仿宋_GB2312"/>
          <w:color w:val="auto"/>
          <w:kern w:val="0"/>
          <w:sz w:val="32"/>
          <w:szCs w:val="32"/>
        </w:rPr>
        <w:t>日以《天津市生态环境局行政处罚</w:t>
      </w:r>
      <w:r>
        <w:rPr>
          <w:rFonts w:hint="eastAsia" w:eastAsia="仿宋_GB2312"/>
          <w:color w:val="auto"/>
          <w:kern w:val="0"/>
          <w:sz w:val="32"/>
          <w:szCs w:val="32"/>
          <w:lang w:eastAsia="zh-CN"/>
        </w:rPr>
        <w:t>事先</w:t>
      </w:r>
      <w:r>
        <w:rPr>
          <w:rFonts w:eastAsia="仿宋_GB2312"/>
          <w:color w:val="auto"/>
          <w:kern w:val="0"/>
          <w:sz w:val="32"/>
          <w:szCs w:val="32"/>
        </w:rPr>
        <w:t>告知书》（津市环</w:t>
      </w:r>
      <w:r>
        <w:rPr>
          <w:rFonts w:hint="eastAsia" w:eastAsia="仿宋_GB2312"/>
          <w:color w:val="auto"/>
          <w:kern w:val="0"/>
          <w:sz w:val="32"/>
          <w:szCs w:val="32"/>
          <w:lang w:eastAsia="zh-CN"/>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39</w:t>
      </w:r>
      <w:r>
        <w:rPr>
          <w:rFonts w:eastAsia="仿宋_GB2312"/>
          <w:color w:val="auto"/>
          <w:kern w:val="0"/>
          <w:sz w:val="32"/>
          <w:szCs w:val="32"/>
        </w:rPr>
        <w:t>号），告知你单位违法事实、处罚依据和拟作出的处罚决定，并明确告知你单位有权进行陈述、申辩。</w:t>
      </w:r>
      <w:r>
        <w:rPr>
          <w:rFonts w:hint="eastAsia" w:eastAsia="仿宋_GB2312"/>
          <w:color w:val="auto"/>
          <w:kern w:val="0"/>
          <w:sz w:val="32"/>
          <w:szCs w:val="32"/>
        </w:rPr>
        <w:t>我局于20</w:t>
      </w:r>
      <w:r>
        <w:rPr>
          <w:rFonts w:hint="eastAsia" w:eastAsia="仿宋_GB2312"/>
          <w:color w:val="auto"/>
          <w:kern w:val="0"/>
          <w:sz w:val="32"/>
          <w:szCs w:val="32"/>
          <w:lang w:val="en-US" w:eastAsia="zh-CN"/>
        </w:rPr>
        <w:t>23</w:t>
      </w:r>
      <w:r>
        <w:rPr>
          <w:rFonts w:hint="eastAsia" w:eastAsia="仿宋_GB2312"/>
          <w:color w:val="auto"/>
          <w:kern w:val="0"/>
          <w:sz w:val="32"/>
          <w:szCs w:val="32"/>
        </w:rPr>
        <w:t>年</w:t>
      </w:r>
      <w:r>
        <w:rPr>
          <w:rFonts w:hint="eastAsia" w:eastAsia="仿宋_GB2312"/>
          <w:color w:val="auto"/>
          <w:kern w:val="0"/>
          <w:sz w:val="32"/>
          <w:szCs w:val="32"/>
          <w:lang w:val="en-US" w:eastAsia="zh-CN"/>
        </w:rPr>
        <w:t>5</w:t>
      </w:r>
      <w:r>
        <w:rPr>
          <w:rFonts w:hint="eastAsia" w:eastAsia="仿宋_GB2312"/>
          <w:color w:val="auto"/>
          <w:kern w:val="0"/>
          <w:sz w:val="32"/>
          <w:szCs w:val="32"/>
        </w:rPr>
        <w:t>月</w:t>
      </w:r>
      <w:r>
        <w:rPr>
          <w:rFonts w:hint="eastAsia" w:eastAsia="仿宋_GB2312"/>
          <w:color w:val="auto"/>
          <w:kern w:val="0"/>
          <w:sz w:val="32"/>
          <w:szCs w:val="32"/>
          <w:lang w:val="en-US" w:eastAsia="zh-CN"/>
        </w:rPr>
        <w:t>6</w:t>
      </w:r>
      <w:r>
        <w:rPr>
          <w:rFonts w:hint="eastAsia" w:eastAsia="仿宋_GB2312"/>
          <w:color w:val="auto"/>
          <w:kern w:val="0"/>
          <w:sz w:val="32"/>
          <w:szCs w:val="32"/>
        </w:rPr>
        <w:t>日向你单位</w:t>
      </w:r>
      <w:r>
        <w:rPr>
          <w:rFonts w:hint="eastAsia" w:eastAsia="仿宋_GB2312"/>
          <w:color w:val="auto"/>
          <w:kern w:val="0"/>
          <w:sz w:val="32"/>
          <w:szCs w:val="32"/>
          <w:lang w:val="en-US" w:eastAsia="zh-CN"/>
        </w:rPr>
        <w:t>直接</w:t>
      </w:r>
      <w:r>
        <w:rPr>
          <w:rFonts w:hint="eastAsia" w:eastAsia="仿宋_GB2312"/>
          <w:color w:val="auto"/>
          <w:kern w:val="0"/>
          <w:sz w:val="32"/>
          <w:szCs w:val="32"/>
        </w:rPr>
        <w:t>送达上述文件，你单位于当日签收。你单位逾期未向我局提出陈述申辩意见</w:t>
      </w:r>
      <w:r>
        <w:rPr>
          <w:rFonts w:hint="eastAsia" w:eastAsia="仿宋_GB2312" w:cs="Times New Roman"/>
          <w:color w:val="auto"/>
          <w:kern w:val="2"/>
          <w:sz w:val="32"/>
          <w:szCs w:val="32"/>
          <w:lang w:val="en-US" w:eastAsia="zh-CN" w:bidi="ar-SA"/>
        </w:rPr>
        <w:t>。</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以上事实，有《天津市生态环境局行政处罚</w:t>
      </w:r>
      <w:r>
        <w:rPr>
          <w:rFonts w:hint="eastAsia" w:eastAsia="仿宋_GB2312"/>
          <w:color w:val="auto"/>
          <w:kern w:val="0"/>
          <w:sz w:val="32"/>
          <w:szCs w:val="32"/>
        </w:rPr>
        <w:t>事先</w:t>
      </w:r>
      <w:r>
        <w:rPr>
          <w:rFonts w:eastAsia="仿宋_GB2312"/>
          <w:color w:val="auto"/>
          <w:kern w:val="0"/>
          <w:sz w:val="32"/>
          <w:szCs w:val="32"/>
        </w:rPr>
        <w:t>告知书》（津市环</w:t>
      </w:r>
      <w:r>
        <w:rPr>
          <w:rFonts w:hint="eastAsia" w:eastAsia="仿宋_GB2312"/>
          <w:color w:val="auto"/>
          <w:kern w:val="0"/>
          <w:sz w:val="32"/>
          <w:szCs w:val="32"/>
        </w:rPr>
        <w:t>事</w:t>
      </w:r>
      <w:r>
        <w:rPr>
          <w:rFonts w:eastAsia="仿宋_GB2312"/>
          <w:color w:val="auto"/>
          <w:kern w:val="0"/>
          <w:sz w:val="32"/>
          <w:szCs w:val="32"/>
        </w:rPr>
        <w:t>告字〔20</w:t>
      </w:r>
      <w:r>
        <w:rPr>
          <w:rFonts w:hint="eastAsia" w:eastAsia="仿宋_GB2312"/>
          <w:color w:val="auto"/>
          <w:kern w:val="0"/>
          <w:sz w:val="32"/>
          <w:szCs w:val="32"/>
          <w:lang w:val="en-US" w:eastAsia="zh-CN"/>
        </w:rPr>
        <w:t>23</w:t>
      </w:r>
      <w:r>
        <w:rPr>
          <w:rFonts w:eastAsia="仿宋_GB2312"/>
          <w:color w:val="auto"/>
          <w:kern w:val="0"/>
          <w:sz w:val="32"/>
          <w:szCs w:val="32"/>
        </w:rPr>
        <w:t>〕</w:t>
      </w:r>
      <w:r>
        <w:rPr>
          <w:rFonts w:hint="eastAsia" w:eastAsia="仿宋_GB2312"/>
          <w:color w:val="auto"/>
          <w:kern w:val="0"/>
          <w:sz w:val="32"/>
          <w:szCs w:val="32"/>
          <w:lang w:val="en-US" w:eastAsia="zh-CN"/>
        </w:rPr>
        <w:t>39</w:t>
      </w:r>
      <w:r>
        <w:rPr>
          <w:rFonts w:eastAsia="仿宋_GB2312"/>
          <w:color w:val="auto"/>
          <w:kern w:val="0"/>
          <w:sz w:val="32"/>
          <w:szCs w:val="32"/>
        </w:rPr>
        <w:t>号）</w:t>
      </w:r>
      <w:r>
        <w:rPr>
          <w:rFonts w:hint="eastAsia" w:eastAsia="仿宋_GB2312"/>
          <w:color w:val="auto"/>
          <w:kern w:val="0"/>
          <w:sz w:val="32"/>
          <w:szCs w:val="32"/>
        </w:rPr>
        <w:t>及《</w:t>
      </w:r>
      <w:r>
        <w:rPr>
          <w:rFonts w:eastAsia="仿宋_GB2312"/>
          <w:color w:val="auto"/>
          <w:kern w:val="0"/>
          <w:sz w:val="32"/>
          <w:szCs w:val="32"/>
        </w:rPr>
        <w:t>天津市生态环境局</w:t>
      </w:r>
      <w:r>
        <w:rPr>
          <w:rFonts w:hint="eastAsia" w:eastAsia="仿宋_GB2312"/>
          <w:color w:val="auto"/>
          <w:kern w:val="0"/>
          <w:sz w:val="32"/>
          <w:szCs w:val="32"/>
        </w:rPr>
        <w:t>送达回证》</w:t>
      </w:r>
      <w:r>
        <w:rPr>
          <w:rFonts w:eastAsia="仿宋_GB2312"/>
          <w:color w:val="auto"/>
          <w:kern w:val="0"/>
          <w:sz w:val="32"/>
          <w:szCs w:val="32"/>
        </w:rPr>
        <w:t>等证据为凭。</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default" w:eastAsia="仿宋_GB2312"/>
          <w:color w:val="auto"/>
          <w:kern w:val="0"/>
          <w:sz w:val="32"/>
          <w:szCs w:val="32"/>
          <w:lang w:val="en-US" w:eastAsia="zh-CN"/>
        </w:rPr>
      </w:pPr>
      <w:r>
        <w:rPr>
          <w:rFonts w:hint="eastAsia" w:eastAsia="仿宋_GB2312"/>
          <w:color w:val="auto"/>
          <w:kern w:val="0"/>
          <w:sz w:val="32"/>
          <w:szCs w:val="32"/>
          <w:lang w:val="en-US" w:eastAsia="zh-CN"/>
        </w:rPr>
        <w:t>经集体审议，本案违法事实清楚、执法程序合法、法律适用准确、处罚幅度裁量合理。</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二、</w:t>
      </w:r>
      <w:r>
        <w:rPr>
          <w:rFonts w:hint="eastAsia" w:eastAsia="黑体"/>
          <w:color w:val="auto"/>
          <w:kern w:val="0"/>
          <w:sz w:val="32"/>
          <w:szCs w:val="32"/>
        </w:rPr>
        <w:t>责令改正和行政处罚的依据、种类</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依据</w:t>
      </w:r>
      <w:r>
        <w:rPr>
          <w:rFonts w:hint="eastAsia" w:eastAsia="仿宋_GB2312"/>
          <w:color w:val="auto"/>
          <w:kern w:val="0"/>
          <w:sz w:val="32"/>
          <w:szCs w:val="32"/>
          <w:lang w:val="en-US" w:eastAsia="zh-CN"/>
        </w:rPr>
        <w:t>《天津市生态环境保护条例》第八十一条的规定</w:t>
      </w:r>
      <w:r>
        <w:rPr>
          <w:rFonts w:hint="eastAsia" w:eastAsia="仿宋_GB2312"/>
          <w:color w:val="auto"/>
          <w:kern w:val="0"/>
          <w:sz w:val="32"/>
          <w:szCs w:val="32"/>
          <w:lang w:eastAsia="zh-CN"/>
        </w:rPr>
        <w:t>，我局：</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仿宋_GB2312"/>
          <w:color w:val="auto"/>
          <w:kern w:val="0"/>
          <w:sz w:val="32"/>
          <w:szCs w:val="32"/>
          <w:lang w:eastAsia="zh-CN"/>
        </w:rPr>
      </w:pPr>
      <w:r>
        <w:rPr>
          <w:rFonts w:eastAsia="仿宋_GB2312"/>
          <w:color w:val="auto"/>
          <w:kern w:val="0"/>
          <w:sz w:val="32"/>
          <w:szCs w:val="32"/>
        </w:rPr>
        <w:t>1.</w:t>
      </w:r>
      <w:r>
        <w:rPr>
          <w:rFonts w:hint="eastAsia" w:eastAsia="仿宋_GB2312"/>
          <w:color w:val="auto"/>
          <w:sz w:val="32"/>
          <w:szCs w:val="32"/>
          <w:lang w:val="en-US" w:eastAsia="zh-CN"/>
        </w:rPr>
        <w:t>责令你单位立即改正违法行为；</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2</w:t>
      </w:r>
      <w:r>
        <w:rPr>
          <w:rFonts w:eastAsia="仿宋_GB2312"/>
          <w:color w:val="auto"/>
          <w:kern w:val="0"/>
          <w:sz w:val="32"/>
          <w:szCs w:val="32"/>
        </w:rPr>
        <w:t>.</w:t>
      </w:r>
      <w:r>
        <w:rPr>
          <w:rFonts w:hint="eastAsia" w:eastAsia="仿宋_GB2312"/>
          <w:color w:val="auto"/>
          <w:kern w:val="0"/>
          <w:sz w:val="32"/>
          <w:szCs w:val="32"/>
          <w:lang w:eastAsia="zh-CN"/>
        </w:rPr>
        <w:t>对你单位</w:t>
      </w:r>
      <w:r>
        <w:rPr>
          <w:rFonts w:eastAsia="仿宋_GB2312"/>
          <w:color w:val="auto"/>
          <w:kern w:val="0"/>
          <w:sz w:val="32"/>
          <w:szCs w:val="32"/>
        </w:rPr>
        <w:t>处罚款</w:t>
      </w:r>
      <w:r>
        <w:rPr>
          <w:rFonts w:hint="eastAsia" w:eastAsia="仿宋_GB2312"/>
          <w:color w:val="auto"/>
          <w:kern w:val="0"/>
          <w:sz w:val="32"/>
          <w:szCs w:val="32"/>
          <w:lang w:eastAsia="zh-CN"/>
        </w:rPr>
        <w:t>四</w:t>
      </w:r>
      <w:r>
        <w:rPr>
          <w:rFonts w:hint="eastAsia" w:eastAsia="仿宋_GB2312"/>
          <w:color w:val="auto"/>
          <w:kern w:val="0"/>
          <w:sz w:val="32"/>
          <w:szCs w:val="32"/>
          <w:lang w:val="en-US" w:eastAsia="zh-CN"/>
        </w:rPr>
        <w:t>万五千</w:t>
      </w:r>
      <w:r>
        <w:rPr>
          <w:rFonts w:eastAsia="仿宋_GB2312"/>
          <w:color w:val="auto"/>
          <w:kern w:val="0"/>
          <w:sz w:val="32"/>
          <w:szCs w:val="32"/>
        </w:rPr>
        <w:t>元。</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黑体"/>
          <w:color w:val="auto"/>
          <w:kern w:val="0"/>
          <w:sz w:val="32"/>
          <w:szCs w:val="32"/>
        </w:rPr>
      </w:pPr>
      <w:r>
        <w:rPr>
          <w:rFonts w:eastAsia="黑体"/>
          <w:color w:val="auto"/>
          <w:kern w:val="0"/>
          <w:sz w:val="32"/>
          <w:szCs w:val="32"/>
        </w:rPr>
        <w:t>三、</w:t>
      </w:r>
      <w:r>
        <w:rPr>
          <w:rFonts w:hint="eastAsia" w:eastAsia="黑体"/>
          <w:color w:val="auto"/>
          <w:kern w:val="0"/>
          <w:sz w:val="32"/>
          <w:szCs w:val="32"/>
        </w:rPr>
        <w:t>责令改正和</w:t>
      </w:r>
      <w:r>
        <w:rPr>
          <w:rFonts w:eastAsia="黑体"/>
          <w:color w:val="auto"/>
          <w:kern w:val="0"/>
          <w:sz w:val="32"/>
          <w:szCs w:val="32"/>
        </w:rPr>
        <w:t>处罚决定的履行方式和期限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（一）关于责令改正的履行方式和期限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你单位应于接到本</w:t>
      </w:r>
      <w:r>
        <w:rPr>
          <w:rFonts w:hint="eastAsia" w:eastAsia="仿宋_GB2312"/>
          <w:color w:val="auto"/>
          <w:kern w:val="0"/>
          <w:sz w:val="32"/>
          <w:szCs w:val="32"/>
          <w:lang w:val="en-US" w:eastAsia="zh-CN"/>
        </w:rPr>
        <w:t>处罚</w:t>
      </w:r>
      <w:r>
        <w:rPr>
          <w:rFonts w:eastAsia="仿宋_GB2312"/>
          <w:color w:val="auto"/>
          <w:kern w:val="0"/>
          <w:sz w:val="32"/>
          <w:szCs w:val="32"/>
        </w:rPr>
        <w:t>决定书之日起</w:t>
      </w:r>
      <w:r>
        <w:rPr>
          <w:rFonts w:hint="eastAsia" w:eastAsia="仿宋_GB2312"/>
          <w:color w:val="auto"/>
          <w:kern w:val="0"/>
          <w:sz w:val="32"/>
          <w:szCs w:val="32"/>
          <w:lang w:val="en-US" w:eastAsia="zh-CN"/>
        </w:rPr>
        <w:t>立即</w:t>
      </w:r>
      <w:r>
        <w:rPr>
          <w:rFonts w:eastAsia="仿宋_GB2312"/>
          <w:color w:val="auto"/>
          <w:kern w:val="0"/>
          <w:sz w:val="32"/>
          <w:szCs w:val="32"/>
        </w:rPr>
        <w:t>改正违法行为</w:t>
      </w:r>
      <w:r>
        <w:rPr>
          <w:rFonts w:hint="eastAsia" w:eastAsia="仿宋_GB2312"/>
          <w:color w:val="auto"/>
          <w:kern w:val="0"/>
          <w:sz w:val="32"/>
          <w:szCs w:val="32"/>
          <w:lang w:eastAsia="zh-CN"/>
        </w:rPr>
        <w:t>，</w:t>
      </w:r>
      <w:r>
        <w:rPr>
          <w:rFonts w:hint="eastAsia" w:eastAsia="仿宋_GB2312"/>
          <w:color w:val="auto"/>
          <w:kern w:val="0"/>
          <w:sz w:val="32"/>
          <w:szCs w:val="32"/>
          <w:lang w:val="en-US" w:eastAsia="zh-CN"/>
        </w:rPr>
        <w:t>并在重污染天气应急响应期间按照应急预案要求采取停产、限产等应急措施</w:t>
      </w:r>
      <w:r>
        <w:rPr>
          <w:rFonts w:eastAsia="仿宋_GB2312"/>
          <w:color w:val="auto"/>
          <w:kern w:val="0"/>
          <w:sz w:val="32"/>
          <w:szCs w:val="32"/>
        </w:rPr>
        <w:t>。</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ascii="楷体" w:hAnsi="楷体" w:eastAsia="楷体"/>
          <w:color w:val="auto"/>
          <w:kern w:val="0"/>
          <w:sz w:val="32"/>
          <w:szCs w:val="32"/>
        </w:rPr>
      </w:pPr>
      <w:r>
        <w:rPr>
          <w:rFonts w:ascii="楷体" w:hAnsi="楷体" w:eastAsia="楷体"/>
          <w:color w:val="auto"/>
          <w:kern w:val="0"/>
          <w:sz w:val="32"/>
          <w:szCs w:val="32"/>
        </w:rPr>
        <w:t>（二）关于</w:t>
      </w:r>
      <w:r>
        <w:rPr>
          <w:rFonts w:hint="eastAsia" w:ascii="楷体" w:hAnsi="楷体" w:eastAsia="楷体"/>
          <w:color w:val="auto"/>
          <w:kern w:val="0"/>
          <w:sz w:val="32"/>
          <w:szCs w:val="32"/>
          <w:lang w:eastAsia="zh-CN"/>
        </w:rPr>
        <w:t>处罚决定</w:t>
      </w:r>
      <w:r>
        <w:rPr>
          <w:rFonts w:ascii="楷体" w:hAnsi="楷体" w:eastAsia="楷体"/>
          <w:color w:val="auto"/>
          <w:kern w:val="0"/>
          <w:sz w:val="32"/>
          <w:szCs w:val="32"/>
        </w:rPr>
        <w:t>的履行方式和期限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hint="eastAsia" w:eastAsia="仿宋_GB2312"/>
          <w:color w:val="auto"/>
          <w:kern w:val="0"/>
          <w:sz w:val="32"/>
          <w:szCs w:val="32"/>
        </w:rPr>
        <w:t>依据</w:t>
      </w:r>
      <w:r>
        <w:rPr>
          <w:rFonts w:eastAsia="仿宋_GB2312"/>
          <w:color w:val="auto"/>
          <w:kern w:val="0"/>
          <w:sz w:val="32"/>
          <w:szCs w:val="32"/>
        </w:rPr>
        <w:t>《中华人民共和国行政处罚法》和《罚款决定与罚款收缴分离实施办法》的规定，你单位应于接到本处罚决定书之日起十五日内，到我局领取</w:t>
      </w:r>
      <w:r>
        <w:rPr>
          <w:rFonts w:hint="eastAsia" w:eastAsia="仿宋_GB2312"/>
          <w:color w:val="auto"/>
          <w:kern w:val="0"/>
          <w:sz w:val="32"/>
          <w:szCs w:val="32"/>
        </w:rPr>
        <w:t>《非税收入统一缴款书（缴款通知书）》</w:t>
      </w:r>
      <w:r>
        <w:rPr>
          <w:rFonts w:eastAsia="仿宋_GB2312"/>
          <w:color w:val="auto"/>
          <w:kern w:val="0"/>
          <w:sz w:val="32"/>
          <w:szCs w:val="32"/>
        </w:rPr>
        <w:t>并缴至指定银行。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你单位逾期不缴纳罚款的，我局</w:t>
      </w:r>
      <w:r>
        <w:rPr>
          <w:rFonts w:hint="eastAsia" w:eastAsia="仿宋_GB2312"/>
          <w:color w:val="auto"/>
          <w:kern w:val="0"/>
          <w:sz w:val="32"/>
          <w:szCs w:val="32"/>
          <w:lang w:val="en-US" w:eastAsia="zh-CN"/>
        </w:rPr>
        <w:t>可以</w:t>
      </w:r>
      <w:r>
        <w:rPr>
          <w:rFonts w:eastAsia="仿宋_GB2312"/>
          <w:color w:val="auto"/>
          <w:kern w:val="0"/>
          <w:sz w:val="32"/>
          <w:szCs w:val="32"/>
        </w:rPr>
        <w:t>依法每日按罚款数额的3%加处罚款。</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720" w:firstLineChars="225"/>
        <w:jc w:val="both"/>
        <w:textAlignment w:val="auto"/>
        <w:rPr>
          <w:rFonts w:eastAsia="黑体"/>
          <w:color w:val="auto"/>
          <w:kern w:val="0"/>
          <w:sz w:val="32"/>
          <w:szCs w:val="32"/>
          <w:u w:val="single"/>
        </w:rPr>
      </w:pPr>
      <w:r>
        <w:rPr>
          <w:rFonts w:eastAsia="黑体"/>
          <w:color w:val="auto"/>
          <w:kern w:val="0"/>
          <w:sz w:val="32"/>
          <w:szCs w:val="32"/>
        </w:rPr>
        <w:t>四、申请行政复议或者提起行政诉讼的途径和期限</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eastAsia="仿宋_GB2312"/>
          <w:color w:val="auto"/>
          <w:kern w:val="0"/>
          <w:sz w:val="32"/>
          <w:szCs w:val="32"/>
        </w:rPr>
      </w:pPr>
      <w:r>
        <w:rPr>
          <w:rFonts w:eastAsia="仿宋_GB2312"/>
          <w:color w:val="auto"/>
          <w:kern w:val="0"/>
          <w:sz w:val="32"/>
          <w:szCs w:val="32"/>
        </w:rPr>
        <w:t>如对本处罚决定不服，可在收到本处罚决定书之日起六十日内向中华人民共和国生态环境部或者向天津市人民政府申请复议，也可在六个月内直接向天津铁路运输法院起诉。</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eastAsia="仿宋_GB2312"/>
          <w:color w:val="auto"/>
          <w:kern w:val="0"/>
          <w:sz w:val="32"/>
          <w:szCs w:val="32"/>
        </w:rPr>
        <w:t>申请行政复议或者提起行政诉讼，不停止行政处罚决定的执行。</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left"/>
        <w:textAlignment w:val="auto"/>
        <w:rPr>
          <w:rFonts w:eastAsia="仿宋_GB2312"/>
          <w:color w:val="auto"/>
          <w:kern w:val="0"/>
          <w:sz w:val="32"/>
          <w:szCs w:val="32"/>
        </w:rPr>
      </w:pPr>
      <w:r>
        <w:rPr>
          <w:rFonts w:eastAsia="仿宋_GB2312"/>
          <w:color w:val="auto"/>
          <w:kern w:val="0"/>
          <w:sz w:val="32"/>
          <w:szCs w:val="32"/>
        </w:rPr>
        <w:t>逾期</w:t>
      </w:r>
      <w:r>
        <w:rPr>
          <w:rFonts w:eastAsia="仿宋_GB2312"/>
          <w:color w:val="auto"/>
          <w:spacing w:val="1"/>
          <w:kern w:val="0"/>
          <w:sz w:val="32"/>
          <w:szCs w:val="32"/>
        </w:rPr>
        <w:t>不</w:t>
      </w:r>
      <w:r>
        <w:rPr>
          <w:rFonts w:eastAsia="仿宋_GB2312"/>
          <w:color w:val="auto"/>
          <w:kern w:val="0"/>
          <w:sz w:val="32"/>
          <w:szCs w:val="32"/>
        </w:rPr>
        <w:t>申</w:t>
      </w:r>
      <w:r>
        <w:rPr>
          <w:rFonts w:eastAsia="仿宋_GB2312"/>
          <w:color w:val="auto"/>
          <w:spacing w:val="1"/>
          <w:kern w:val="0"/>
          <w:sz w:val="32"/>
          <w:szCs w:val="32"/>
        </w:rPr>
        <w:t>请</w:t>
      </w:r>
      <w:r>
        <w:rPr>
          <w:rFonts w:eastAsia="仿宋_GB2312"/>
          <w:color w:val="auto"/>
          <w:kern w:val="0"/>
          <w:sz w:val="32"/>
          <w:szCs w:val="32"/>
        </w:rPr>
        <w:t>行政</w:t>
      </w:r>
      <w:r>
        <w:rPr>
          <w:rFonts w:eastAsia="仿宋_GB2312"/>
          <w:color w:val="auto"/>
          <w:spacing w:val="1"/>
          <w:kern w:val="0"/>
          <w:sz w:val="32"/>
          <w:szCs w:val="32"/>
        </w:rPr>
        <w:t>复</w:t>
      </w:r>
      <w:r>
        <w:rPr>
          <w:rFonts w:eastAsia="仿宋_GB2312"/>
          <w:color w:val="auto"/>
          <w:kern w:val="0"/>
          <w:sz w:val="32"/>
          <w:szCs w:val="32"/>
        </w:rPr>
        <w:t>议</w:t>
      </w:r>
      <w:r>
        <w:rPr>
          <w:rFonts w:eastAsia="仿宋_GB2312"/>
          <w:color w:val="auto"/>
          <w:spacing w:val="1"/>
          <w:kern w:val="0"/>
          <w:sz w:val="32"/>
          <w:szCs w:val="32"/>
        </w:rPr>
        <w:t>，</w:t>
      </w:r>
      <w:r>
        <w:rPr>
          <w:rFonts w:eastAsia="仿宋_GB2312"/>
          <w:color w:val="auto"/>
          <w:kern w:val="0"/>
          <w:sz w:val="32"/>
          <w:szCs w:val="32"/>
        </w:rPr>
        <w:t>不提</w:t>
      </w:r>
      <w:r>
        <w:rPr>
          <w:rFonts w:eastAsia="仿宋_GB2312"/>
          <w:color w:val="auto"/>
          <w:spacing w:val="1"/>
          <w:kern w:val="0"/>
          <w:sz w:val="32"/>
          <w:szCs w:val="32"/>
        </w:rPr>
        <w:t>起</w:t>
      </w:r>
      <w:r>
        <w:rPr>
          <w:rFonts w:eastAsia="仿宋_GB2312"/>
          <w:color w:val="auto"/>
          <w:kern w:val="0"/>
          <w:sz w:val="32"/>
          <w:szCs w:val="32"/>
        </w:rPr>
        <w:t>行</w:t>
      </w:r>
      <w:r>
        <w:rPr>
          <w:rFonts w:eastAsia="仿宋_GB2312"/>
          <w:color w:val="auto"/>
          <w:spacing w:val="1"/>
          <w:kern w:val="0"/>
          <w:sz w:val="32"/>
          <w:szCs w:val="32"/>
        </w:rPr>
        <w:t>政</w:t>
      </w:r>
      <w:r>
        <w:rPr>
          <w:rFonts w:eastAsia="仿宋_GB2312"/>
          <w:color w:val="auto"/>
          <w:kern w:val="0"/>
          <w:sz w:val="32"/>
          <w:szCs w:val="32"/>
        </w:rPr>
        <w:t>诉讼</w:t>
      </w:r>
      <w:r>
        <w:rPr>
          <w:rFonts w:eastAsia="仿宋_GB2312"/>
          <w:color w:val="auto"/>
          <w:spacing w:val="1"/>
          <w:kern w:val="0"/>
          <w:sz w:val="32"/>
          <w:szCs w:val="32"/>
        </w:rPr>
        <w:t>，</w:t>
      </w:r>
      <w:r>
        <w:rPr>
          <w:rFonts w:eastAsia="仿宋_GB2312"/>
          <w:color w:val="auto"/>
          <w:kern w:val="0"/>
          <w:sz w:val="32"/>
          <w:szCs w:val="32"/>
        </w:rPr>
        <w:t>又</w:t>
      </w:r>
      <w:r>
        <w:rPr>
          <w:rFonts w:eastAsia="仿宋_GB2312"/>
          <w:color w:val="auto"/>
          <w:spacing w:val="1"/>
          <w:kern w:val="0"/>
          <w:sz w:val="32"/>
          <w:szCs w:val="32"/>
        </w:rPr>
        <w:t>不</w:t>
      </w:r>
      <w:r>
        <w:rPr>
          <w:rFonts w:eastAsia="仿宋_GB2312"/>
          <w:color w:val="auto"/>
          <w:kern w:val="0"/>
          <w:sz w:val="32"/>
          <w:szCs w:val="32"/>
        </w:rPr>
        <w:t>履行</w:t>
      </w:r>
      <w:r>
        <w:rPr>
          <w:rFonts w:eastAsia="仿宋_GB2312"/>
          <w:color w:val="auto"/>
          <w:spacing w:val="1"/>
          <w:kern w:val="0"/>
          <w:sz w:val="32"/>
          <w:szCs w:val="32"/>
        </w:rPr>
        <w:t>本</w:t>
      </w:r>
      <w:r>
        <w:rPr>
          <w:rFonts w:eastAsia="仿宋_GB2312"/>
          <w:color w:val="auto"/>
          <w:kern w:val="0"/>
          <w:sz w:val="32"/>
          <w:szCs w:val="32"/>
        </w:rPr>
        <w:t>处</w:t>
      </w:r>
      <w:r>
        <w:rPr>
          <w:rFonts w:eastAsia="仿宋_GB2312"/>
          <w:color w:val="auto"/>
          <w:spacing w:val="1"/>
          <w:kern w:val="0"/>
          <w:sz w:val="32"/>
          <w:szCs w:val="32"/>
        </w:rPr>
        <w:t>罚</w:t>
      </w:r>
      <w:r>
        <w:rPr>
          <w:rFonts w:eastAsia="仿宋_GB2312"/>
          <w:color w:val="auto"/>
          <w:kern w:val="0"/>
          <w:sz w:val="32"/>
          <w:szCs w:val="32"/>
        </w:rPr>
        <w:t>决定</w:t>
      </w:r>
      <w:r>
        <w:rPr>
          <w:rFonts w:eastAsia="仿宋_GB2312"/>
          <w:color w:val="auto"/>
          <w:spacing w:val="1"/>
          <w:kern w:val="0"/>
          <w:sz w:val="32"/>
          <w:szCs w:val="32"/>
        </w:rPr>
        <w:t>的</w:t>
      </w:r>
      <w:r>
        <w:rPr>
          <w:rFonts w:eastAsia="仿宋_GB2312"/>
          <w:color w:val="auto"/>
          <w:kern w:val="0"/>
          <w:sz w:val="32"/>
          <w:szCs w:val="32"/>
        </w:rPr>
        <w:t>，</w:t>
      </w:r>
      <w:r>
        <w:rPr>
          <w:rFonts w:eastAsia="仿宋_GB2312"/>
          <w:color w:val="auto"/>
          <w:spacing w:val="1"/>
          <w:kern w:val="0"/>
          <w:sz w:val="32"/>
          <w:szCs w:val="32"/>
        </w:rPr>
        <w:t>我</w:t>
      </w:r>
      <w:r>
        <w:rPr>
          <w:rFonts w:eastAsia="仿宋_GB2312"/>
          <w:color w:val="auto"/>
          <w:kern w:val="0"/>
          <w:sz w:val="32"/>
          <w:szCs w:val="32"/>
        </w:rPr>
        <w:t>局将</w:t>
      </w:r>
      <w:r>
        <w:rPr>
          <w:rFonts w:eastAsia="仿宋_GB2312"/>
          <w:color w:val="auto"/>
          <w:spacing w:val="1"/>
          <w:kern w:val="0"/>
          <w:sz w:val="32"/>
          <w:szCs w:val="32"/>
        </w:rPr>
        <w:t>依</w:t>
      </w:r>
      <w:r>
        <w:rPr>
          <w:rFonts w:eastAsia="仿宋_GB2312"/>
          <w:color w:val="auto"/>
          <w:kern w:val="0"/>
          <w:sz w:val="32"/>
          <w:szCs w:val="32"/>
        </w:rPr>
        <w:t>法</w:t>
      </w:r>
      <w:r>
        <w:rPr>
          <w:rFonts w:eastAsia="仿宋_GB2312"/>
          <w:color w:val="auto"/>
          <w:spacing w:val="1"/>
          <w:kern w:val="0"/>
          <w:sz w:val="32"/>
          <w:szCs w:val="32"/>
        </w:rPr>
        <w:t>申</w:t>
      </w:r>
      <w:r>
        <w:rPr>
          <w:rFonts w:eastAsia="仿宋_GB2312"/>
          <w:color w:val="auto"/>
          <w:kern w:val="0"/>
          <w:sz w:val="32"/>
          <w:szCs w:val="32"/>
        </w:rPr>
        <w:t>请人</w:t>
      </w:r>
      <w:r>
        <w:rPr>
          <w:rFonts w:eastAsia="仿宋_GB2312"/>
          <w:color w:val="auto"/>
          <w:spacing w:val="1"/>
          <w:kern w:val="0"/>
          <w:sz w:val="32"/>
          <w:szCs w:val="32"/>
        </w:rPr>
        <w:t>民法</w:t>
      </w:r>
      <w:r>
        <w:rPr>
          <w:rFonts w:eastAsia="仿宋_GB2312"/>
          <w:color w:val="auto"/>
          <w:spacing w:val="2"/>
          <w:kern w:val="0"/>
          <w:sz w:val="32"/>
          <w:szCs w:val="32"/>
        </w:rPr>
        <w:t>院</w:t>
      </w:r>
      <w:r>
        <w:rPr>
          <w:rFonts w:eastAsia="仿宋_GB2312"/>
          <w:color w:val="auto"/>
          <w:spacing w:val="1"/>
          <w:kern w:val="0"/>
          <w:sz w:val="32"/>
          <w:szCs w:val="32"/>
        </w:rPr>
        <w:t>强</w:t>
      </w:r>
      <w:r>
        <w:rPr>
          <w:rFonts w:eastAsia="仿宋_GB2312"/>
          <w:color w:val="auto"/>
          <w:kern w:val="0"/>
          <w:sz w:val="32"/>
          <w:szCs w:val="32"/>
        </w:rPr>
        <w:t>制执行。</w:t>
      </w:r>
    </w:p>
    <w:p>
      <w:pPr>
        <w:keepNext w:val="0"/>
        <w:keepLines w:val="0"/>
        <w:pageBreakBefore w:val="0"/>
        <w:widowControl w:val="0"/>
        <w:tabs>
          <w:tab w:val="left" w:pos="1260"/>
          <w:tab w:val="left" w:pos="1880"/>
          <w:tab w:val="left" w:pos="2420"/>
          <w:tab w:val="left" w:pos="3040"/>
          <w:tab w:val="left" w:pos="7560"/>
          <w:tab w:val="left" w:pos="8940"/>
        </w:tabs>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eastAsia="黑体"/>
          <w:color w:val="auto"/>
          <w:kern w:val="0"/>
          <w:sz w:val="32"/>
          <w:szCs w:val="32"/>
          <w:lang w:val="en-US" w:eastAsia="zh-CN"/>
        </w:rPr>
      </w:pPr>
      <w:r>
        <w:rPr>
          <w:rFonts w:hint="eastAsia" w:eastAsia="黑体"/>
          <w:color w:val="auto"/>
          <w:kern w:val="0"/>
          <w:sz w:val="32"/>
          <w:szCs w:val="32"/>
          <w:lang w:val="en-US" w:eastAsia="zh-CN"/>
        </w:rPr>
        <w:t>五、信用中国网站信用修复</w:t>
      </w:r>
    </w:p>
    <w:p>
      <w:pPr>
        <w:keepNext w:val="0"/>
        <w:keepLines w:val="0"/>
        <w:pageBreakBefore w:val="0"/>
        <w:widowControl w:val="0"/>
        <w:tabs>
          <w:tab w:val="left" w:pos="8940"/>
        </w:tabs>
        <w:kinsoku/>
        <w:wordWrap/>
        <w:overflowPunct/>
        <w:topLinePunct w:val="0"/>
        <w:autoSpaceDE w:val="0"/>
        <w:autoSpaceDN w:val="0"/>
        <w:bidi w:val="0"/>
        <w:adjustRightInd w:val="0"/>
        <w:snapToGrid w:val="0"/>
        <w:spacing w:line="580" w:lineRule="exact"/>
        <w:ind w:right="0" w:firstLine="640" w:firstLineChars="200"/>
        <w:jc w:val="both"/>
        <w:textAlignment w:val="auto"/>
        <w:rPr>
          <w:rFonts w:eastAsia="仿宋_GB2312"/>
          <w:color w:val="auto"/>
          <w:kern w:val="0"/>
          <w:sz w:val="32"/>
          <w:szCs w:val="32"/>
        </w:rPr>
      </w:pPr>
      <w:r>
        <w:rPr>
          <w:rFonts w:hint="eastAsia" w:ascii="Times New Roman" w:hAnsi="Times New Roman" w:eastAsia="仿宋_GB2312" w:cs="Times New Roman"/>
          <w:color w:val="auto"/>
          <w:kern w:val="0"/>
          <w:sz w:val="32"/>
          <w:szCs w:val="32"/>
          <w:lang w:val="en-US" w:eastAsia="zh-CN"/>
        </w:rPr>
        <w:t>你单位自觉履行本行政处罚决定并完成相关整改工作后，可登录“信用中国（天津）”网站（https://credit.fzgg.tj.gov.cn/）信用服务-信用修复栏目自助开展行政处罚信用修复。修复后你单位上述行政处罚信息将在信用中国网站停止公示</w:t>
      </w:r>
      <w:r>
        <w:rPr>
          <w:rFonts w:hint="eastAsia" w:eastAsia="仿宋_GB2312" w:cs="Times New Roman"/>
          <w:color w:val="auto"/>
          <w:kern w:val="0"/>
          <w:sz w:val="32"/>
          <w:szCs w:val="32"/>
          <w:lang w:val="en-US" w:eastAsia="zh-CN"/>
        </w:rPr>
        <w:t>。</w:t>
      </w:r>
    </w:p>
    <w:p>
      <w:pPr>
        <w:keepNext w:val="0"/>
        <w:keepLines w:val="0"/>
        <w:pageBreakBefore w:val="0"/>
        <w:widowControl w:val="0"/>
        <w:tabs>
          <w:tab w:val="left" w:pos="5980"/>
          <w:tab w:val="left" w:pos="8460"/>
          <w:tab w:val="left" w:pos="9265"/>
        </w:tabs>
        <w:kinsoku/>
        <w:wordWrap/>
        <w:overflowPunct/>
        <w:topLinePunct w:val="0"/>
        <w:autoSpaceDE w:val="0"/>
        <w:autoSpaceDN w:val="0"/>
        <w:bidi w:val="0"/>
        <w:adjustRightInd w:val="0"/>
        <w:snapToGrid w:val="0"/>
        <w:spacing w:line="580" w:lineRule="exact"/>
        <w:ind w:right="0"/>
        <w:jc w:val="both"/>
        <w:textAlignment w:val="auto"/>
        <w:rPr>
          <w:rFonts w:eastAsia="仿宋_GB2312"/>
          <w:color w:val="auto"/>
          <w:kern w:val="0"/>
          <w:sz w:val="32"/>
          <w:szCs w:val="32"/>
        </w:rPr>
      </w:pPr>
    </w:p>
    <w:p>
      <w:pPr>
        <w:pStyle w:val="2"/>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p>
    <w:p>
      <w:pPr>
        <w:pStyle w:val="2"/>
        <w:keepNext w:val="0"/>
        <w:keepLines w:val="0"/>
        <w:pageBreakBefore w:val="0"/>
        <w:tabs>
          <w:tab w:val="left" w:pos="1185"/>
        </w:tabs>
        <w:kinsoku/>
        <w:wordWrap/>
        <w:overflowPunct/>
        <w:topLinePunct w:val="0"/>
        <w:bidi w:val="0"/>
        <w:spacing w:line="580" w:lineRule="exact"/>
        <w:textAlignment w:val="auto"/>
        <w:rPr>
          <w:rFonts w:hint="eastAsia" w:eastAsia="宋体"/>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right="960" w:rightChars="400" w:firstLine="5120" w:firstLineChars="1600"/>
        <w:jc w:val="both"/>
        <w:textAlignment w:val="auto"/>
        <w:rPr>
          <w:rFonts w:eastAsia="仿宋_GB2312"/>
          <w:color w:val="auto"/>
          <w:kern w:val="0"/>
          <w:sz w:val="28"/>
          <w:szCs w:val="28"/>
        </w:rPr>
      </w:pPr>
      <w:bookmarkStart w:id="4" w:name="PO_7_QianFaShiJian"/>
      <w:r>
        <w:rPr>
          <w:rFonts w:eastAsia="仿宋_GB2312"/>
          <w:color w:val="auto"/>
          <w:kern w:val="0"/>
          <w:sz w:val="32"/>
          <w:szCs w:val="32"/>
        </w:rPr>
        <w:t>20</w:t>
      </w:r>
      <w:r>
        <w:rPr>
          <w:rFonts w:hint="eastAsia" w:eastAsia="仿宋_GB2312"/>
          <w:color w:val="auto"/>
          <w:kern w:val="0"/>
          <w:sz w:val="32"/>
          <w:szCs w:val="32"/>
          <w:lang w:val="en-US" w:eastAsia="zh-CN"/>
        </w:rPr>
        <w:t>23</w:t>
      </w:r>
      <w:r>
        <w:rPr>
          <w:rFonts w:eastAsia="仿宋_GB2312"/>
          <w:color w:val="auto"/>
          <w:kern w:val="0"/>
          <w:sz w:val="32"/>
          <w:szCs w:val="32"/>
        </w:rPr>
        <w:t>年</w:t>
      </w:r>
      <w:r>
        <w:rPr>
          <w:rFonts w:hint="eastAsia" w:eastAsia="仿宋_GB2312"/>
          <w:color w:val="auto"/>
          <w:kern w:val="0"/>
          <w:sz w:val="32"/>
          <w:szCs w:val="32"/>
          <w:lang w:val="en-US" w:eastAsia="zh-CN"/>
        </w:rPr>
        <w:t>6</w:t>
      </w:r>
      <w:r>
        <w:rPr>
          <w:rFonts w:eastAsia="仿宋_GB2312"/>
          <w:color w:val="auto"/>
          <w:kern w:val="0"/>
          <w:sz w:val="32"/>
          <w:szCs w:val="32"/>
        </w:rPr>
        <w:t>月</w:t>
      </w:r>
      <w:bookmarkEnd w:id="4"/>
      <w:r>
        <w:rPr>
          <w:rFonts w:hint="eastAsia" w:eastAsia="仿宋_GB2312"/>
          <w:color w:val="auto"/>
          <w:kern w:val="0"/>
          <w:sz w:val="32"/>
          <w:szCs w:val="32"/>
          <w:lang w:val="en-US" w:eastAsia="zh-CN"/>
        </w:rPr>
        <w:t>26</w:t>
      </w:r>
      <w:r>
        <w:rPr>
          <w:rFonts w:eastAsia="仿宋_GB2312"/>
          <w:color w:val="auto"/>
          <w:kern w:val="0"/>
          <w:sz w:val="32"/>
          <w:szCs w:val="32"/>
        </w:rPr>
        <w:t>日</w:t>
      </w:r>
    </w:p>
    <w:p>
      <w:pPr>
        <w:keepNext w:val="0"/>
        <w:keepLines w:val="0"/>
        <w:pageBreakBefore w:val="0"/>
        <w:widowControl w:val="0"/>
        <w:tabs>
          <w:tab w:val="left" w:pos="9120"/>
        </w:tabs>
        <w:kinsoku/>
        <w:wordWrap/>
        <w:overflowPunct/>
        <w:topLinePunct w:val="0"/>
        <w:autoSpaceDE w:val="0"/>
        <w:autoSpaceDN w:val="0"/>
        <w:bidi w:val="0"/>
        <w:adjustRightInd w:val="0"/>
        <w:spacing w:line="580" w:lineRule="exact"/>
        <w:ind w:right="120"/>
        <w:textAlignment w:val="auto"/>
        <w:rPr>
          <w:rFonts w:eastAsia="仿宋_GB2312"/>
          <w:color w:val="auto"/>
          <w:kern w:val="0"/>
          <w:sz w:val="28"/>
          <w:szCs w:val="28"/>
        </w:rPr>
      </w:pPr>
      <w:r>
        <w:rPr>
          <w:rFonts w:eastAsia="仿宋_GB2312"/>
          <w:color w:val="auto"/>
          <w:kern w:val="0"/>
          <w:sz w:val="28"/>
          <w:szCs w:val="28"/>
        </w:rPr>
        <w:t>注：此文书一式</w:t>
      </w:r>
      <w:r>
        <w:rPr>
          <w:rFonts w:hint="eastAsia" w:eastAsia="仿宋_GB2312"/>
          <w:color w:val="auto"/>
          <w:kern w:val="0"/>
          <w:sz w:val="28"/>
          <w:szCs w:val="28"/>
          <w:lang w:val="en-US" w:eastAsia="zh-CN"/>
        </w:rPr>
        <w:t>三</w:t>
      </w:r>
      <w:r>
        <w:rPr>
          <w:rFonts w:eastAsia="仿宋_GB2312"/>
          <w:color w:val="auto"/>
          <w:kern w:val="0"/>
          <w:sz w:val="28"/>
          <w:szCs w:val="28"/>
        </w:rPr>
        <w:t>份，</w:t>
      </w:r>
      <w:r>
        <w:rPr>
          <w:rFonts w:hint="eastAsia" w:eastAsia="仿宋_GB2312"/>
          <w:color w:val="auto"/>
          <w:kern w:val="0"/>
          <w:sz w:val="28"/>
          <w:szCs w:val="28"/>
          <w:lang w:val="en-US" w:eastAsia="zh-CN"/>
        </w:rPr>
        <w:t>二</w:t>
      </w:r>
      <w:r>
        <w:rPr>
          <w:rFonts w:eastAsia="仿宋_GB2312"/>
          <w:color w:val="auto"/>
          <w:kern w:val="0"/>
          <w:sz w:val="28"/>
          <w:szCs w:val="28"/>
        </w:rPr>
        <w:t>份归档，一份送达。</w:t>
      </w:r>
    </w:p>
    <w:bookmarkEnd w:id="5"/>
    <w:sectPr>
      <w:headerReference r:id="rId3" w:type="default"/>
      <w:footerReference r:id="rId5" w:type="default"/>
      <w:headerReference r:id="rId4" w:type="even"/>
      <w:pgSz w:w="11907" w:h="16840" w:orient="landscape"/>
      <w:pgMar w:top="2098" w:right="1474" w:bottom="1985" w:left="1587"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rP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8</w:t>
    </w:r>
    <w:r>
      <w:rPr>
        <w:b/>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F0D15"/>
    <w:multiLevelType w:val="multilevel"/>
    <w:tmpl w:val="1CAF0D15"/>
    <w:lvl w:ilvl="0" w:tentative="0">
      <w:start w:val="1"/>
      <w:numFmt w:val="chineseCountingThousand"/>
      <w:lvlText w:val="第%1章"/>
      <w:lvlJc w:val="left"/>
      <w:pPr>
        <w:tabs>
          <w:tab w:val="left" w:pos="432"/>
        </w:tabs>
        <w:ind w:left="432" w:hanging="432"/>
      </w:pPr>
      <w:rPr>
        <w:rFonts w:hint="eastAsia"/>
      </w:rPr>
    </w:lvl>
    <w:lvl w:ilvl="1" w:tentative="0">
      <w:start w:val="1"/>
      <w:numFmt w:val="decimal"/>
      <w:pStyle w:val="4"/>
      <w:isLgl/>
      <w:lvlText w:val="%1.%2"/>
      <w:lvlJc w:val="left"/>
      <w:pPr>
        <w:tabs>
          <w:tab w:val="left" w:pos="576"/>
        </w:tabs>
        <w:ind w:left="576" w:hanging="576"/>
      </w:pPr>
      <w:rPr>
        <w:rFonts w:hint="eastAsia"/>
      </w:rPr>
    </w:lvl>
    <w:lvl w:ilvl="2" w:tentative="0">
      <w:start w:val="1"/>
      <w:numFmt w:val="decimal"/>
      <w:pStyle w:val="5"/>
      <w:isLgl/>
      <w:lvlText w:val="%1.%2.%3"/>
      <w:lvlJc w:val="left"/>
      <w:pPr>
        <w:tabs>
          <w:tab w:val="left" w:pos="720"/>
        </w:tabs>
        <w:ind w:left="720" w:hanging="720"/>
      </w:pPr>
      <w:rPr>
        <w:rFonts w:hint="eastAsia"/>
      </w:rPr>
    </w:lvl>
    <w:lvl w:ilvl="3" w:tentative="0">
      <w:start w:val="1"/>
      <w:numFmt w:val="decimal"/>
      <w:pStyle w:val="6"/>
      <w:isLgl/>
      <w:lvlText w:val="%1.%2.%3.%4"/>
      <w:lvlJc w:val="left"/>
      <w:pPr>
        <w:tabs>
          <w:tab w:val="left" w:pos="864"/>
        </w:tabs>
        <w:ind w:left="864" w:hanging="864"/>
      </w:pPr>
      <w:rPr>
        <w:rFonts w:hint="eastAsia"/>
        <w:sz w:val="24"/>
        <w:szCs w:val="24"/>
      </w:rPr>
    </w:lvl>
    <w:lvl w:ilvl="4" w:tentative="0">
      <w:start w:val="1"/>
      <w:numFmt w:val="decimal"/>
      <w:isLgl/>
      <w:lvlText w:val="%1.%2.%3.%4.%5 "/>
      <w:lvlJc w:val="left"/>
      <w:pPr>
        <w:tabs>
          <w:tab w:val="left" w:pos="1008"/>
        </w:tabs>
        <w:ind w:left="1008" w:hanging="1008"/>
      </w:pPr>
      <w:rPr>
        <w:rFonts w:hint="eastAsia"/>
        <w:sz w:val="28"/>
        <w:szCs w:val="28"/>
      </w:rPr>
    </w:lvl>
    <w:lvl w:ilvl="5" w:tentative="0">
      <w:start w:val="1"/>
      <w:numFmt w:val="decimal"/>
      <w:isLgl/>
      <w:lvlText w:val=" %1.%2.%3.%4.%5.%6 "/>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7619608E"/>
    <w:multiLevelType w:val="multilevel"/>
    <w:tmpl w:val="7619608E"/>
    <w:lvl w:ilvl="0" w:tentative="0">
      <w:start w:val="1"/>
      <w:numFmt w:val="decimal"/>
      <w:pStyle w:val="3"/>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bookFoldPrinting w:val="1"/>
  <w:bookFoldPrintingSheets w:val="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ZGY3YWJhNWE4NTE5YzZjNTNlNGUxM2ZjZjEwOGYifQ=="/>
  </w:docVars>
  <w:rsids>
    <w:rsidRoot w:val="78B6471C"/>
    <w:rsid w:val="00010AA6"/>
    <w:rsid w:val="000204AC"/>
    <w:rsid w:val="00043334"/>
    <w:rsid w:val="000657F1"/>
    <w:rsid w:val="0009025B"/>
    <w:rsid w:val="00095A17"/>
    <w:rsid w:val="000D6F4A"/>
    <w:rsid w:val="000E35AD"/>
    <w:rsid w:val="0010341C"/>
    <w:rsid w:val="00121857"/>
    <w:rsid w:val="0013098D"/>
    <w:rsid w:val="0013559F"/>
    <w:rsid w:val="00140468"/>
    <w:rsid w:val="00152183"/>
    <w:rsid w:val="00157F83"/>
    <w:rsid w:val="00173A1F"/>
    <w:rsid w:val="00177446"/>
    <w:rsid w:val="00194E8D"/>
    <w:rsid w:val="001A1DB1"/>
    <w:rsid w:val="001B0754"/>
    <w:rsid w:val="001B6475"/>
    <w:rsid w:val="001D6278"/>
    <w:rsid w:val="001E22F8"/>
    <w:rsid w:val="001E643A"/>
    <w:rsid w:val="001E7604"/>
    <w:rsid w:val="001E7CC6"/>
    <w:rsid w:val="00211E14"/>
    <w:rsid w:val="0021612C"/>
    <w:rsid w:val="00246C59"/>
    <w:rsid w:val="002560CC"/>
    <w:rsid w:val="00263436"/>
    <w:rsid w:val="002709C6"/>
    <w:rsid w:val="002817AC"/>
    <w:rsid w:val="00292BE0"/>
    <w:rsid w:val="002D34A1"/>
    <w:rsid w:val="002E443D"/>
    <w:rsid w:val="003057A3"/>
    <w:rsid w:val="0033687D"/>
    <w:rsid w:val="00343837"/>
    <w:rsid w:val="00353614"/>
    <w:rsid w:val="003658E2"/>
    <w:rsid w:val="003A15F8"/>
    <w:rsid w:val="003A1FCB"/>
    <w:rsid w:val="003B1577"/>
    <w:rsid w:val="003C05F1"/>
    <w:rsid w:val="003C45C3"/>
    <w:rsid w:val="003C4CF8"/>
    <w:rsid w:val="003D74C6"/>
    <w:rsid w:val="003E1E96"/>
    <w:rsid w:val="003E474C"/>
    <w:rsid w:val="003F2EA1"/>
    <w:rsid w:val="00417624"/>
    <w:rsid w:val="00432C4D"/>
    <w:rsid w:val="00450E93"/>
    <w:rsid w:val="004903BE"/>
    <w:rsid w:val="0049236B"/>
    <w:rsid w:val="004C43A3"/>
    <w:rsid w:val="004D7091"/>
    <w:rsid w:val="00501456"/>
    <w:rsid w:val="00506453"/>
    <w:rsid w:val="00531338"/>
    <w:rsid w:val="005462FF"/>
    <w:rsid w:val="00556AAA"/>
    <w:rsid w:val="00556E72"/>
    <w:rsid w:val="00570B4E"/>
    <w:rsid w:val="00583D37"/>
    <w:rsid w:val="0059431A"/>
    <w:rsid w:val="005A2D5F"/>
    <w:rsid w:val="005B20ED"/>
    <w:rsid w:val="005B7404"/>
    <w:rsid w:val="00601CA0"/>
    <w:rsid w:val="00621936"/>
    <w:rsid w:val="00625AC4"/>
    <w:rsid w:val="00634C6F"/>
    <w:rsid w:val="006408BA"/>
    <w:rsid w:val="0064230B"/>
    <w:rsid w:val="00647C8C"/>
    <w:rsid w:val="00665D46"/>
    <w:rsid w:val="00683982"/>
    <w:rsid w:val="00685E46"/>
    <w:rsid w:val="006B4C3E"/>
    <w:rsid w:val="006D1DF4"/>
    <w:rsid w:val="0070626A"/>
    <w:rsid w:val="00716F33"/>
    <w:rsid w:val="00724ACD"/>
    <w:rsid w:val="007451B2"/>
    <w:rsid w:val="00750919"/>
    <w:rsid w:val="00755DF9"/>
    <w:rsid w:val="00776979"/>
    <w:rsid w:val="007817B9"/>
    <w:rsid w:val="00792255"/>
    <w:rsid w:val="007E0306"/>
    <w:rsid w:val="007E343F"/>
    <w:rsid w:val="007F2FE7"/>
    <w:rsid w:val="00845722"/>
    <w:rsid w:val="00850EF1"/>
    <w:rsid w:val="008778D2"/>
    <w:rsid w:val="008874CB"/>
    <w:rsid w:val="00895089"/>
    <w:rsid w:val="008A66F0"/>
    <w:rsid w:val="008B4839"/>
    <w:rsid w:val="008B6497"/>
    <w:rsid w:val="008E0B8C"/>
    <w:rsid w:val="008F1113"/>
    <w:rsid w:val="008F6C12"/>
    <w:rsid w:val="0090189C"/>
    <w:rsid w:val="00913EA6"/>
    <w:rsid w:val="00977AA3"/>
    <w:rsid w:val="009A5126"/>
    <w:rsid w:val="009A5FA0"/>
    <w:rsid w:val="009A7197"/>
    <w:rsid w:val="009B30FC"/>
    <w:rsid w:val="009B7917"/>
    <w:rsid w:val="009C6370"/>
    <w:rsid w:val="009E4BC4"/>
    <w:rsid w:val="00A00336"/>
    <w:rsid w:val="00A22703"/>
    <w:rsid w:val="00A323A4"/>
    <w:rsid w:val="00A6249C"/>
    <w:rsid w:val="00A67E90"/>
    <w:rsid w:val="00A75B81"/>
    <w:rsid w:val="00A802D8"/>
    <w:rsid w:val="00A85133"/>
    <w:rsid w:val="00A8786C"/>
    <w:rsid w:val="00AC5186"/>
    <w:rsid w:val="00AD0BD6"/>
    <w:rsid w:val="00AF21E9"/>
    <w:rsid w:val="00AF2C63"/>
    <w:rsid w:val="00B1113A"/>
    <w:rsid w:val="00B13545"/>
    <w:rsid w:val="00B51CAA"/>
    <w:rsid w:val="00B56F69"/>
    <w:rsid w:val="00B571CE"/>
    <w:rsid w:val="00B65A78"/>
    <w:rsid w:val="00B77FEE"/>
    <w:rsid w:val="00BA1433"/>
    <w:rsid w:val="00BB3134"/>
    <w:rsid w:val="00BC39CE"/>
    <w:rsid w:val="00BE12F0"/>
    <w:rsid w:val="00BF19BB"/>
    <w:rsid w:val="00BF6CF7"/>
    <w:rsid w:val="00C04BE9"/>
    <w:rsid w:val="00C055CB"/>
    <w:rsid w:val="00C0653B"/>
    <w:rsid w:val="00C167DA"/>
    <w:rsid w:val="00C1784D"/>
    <w:rsid w:val="00C47953"/>
    <w:rsid w:val="00C607DE"/>
    <w:rsid w:val="00C727FA"/>
    <w:rsid w:val="00C75797"/>
    <w:rsid w:val="00C94F4E"/>
    <w:rsid w:val="00CA0F93"/>
    <w:rsid w:val="00CC125D"/>
    <w:rsid w:val="00D056EC"/>
    <w:rsid w:val="00D063E3"/>
    <w:rsid w:val="00D1024B"/>
    <w:rsid w:val="00D13861"/>
    <w:rsid w:val="00D15117"/>
    <w:rsid w:val="00D21D1B"/>
    <w:rsid w:val="00D26915"/>
    <w:rsid w:val="00D2707E"/>
    <w:rsid w:val="00D31EDD"/>
    <w:rsid w:val="00D71E35"/>
    <w:rsid w:val="00D936DC"/>
    <w:rsid w:val="00D95AE8"/>
    <w:rsid w:val="00DA3404"/>
    <w:rsid w:val="00DA5D19"/>
    <w:rsid w:val="00DE1676"/>
    <w:rsid w:val="00DF22E2"/>
    <w:rsid w:val="00E06209"/>
    <w:rsid w:val="00E173D0"/>
    <w:rsid w:val="00E3680D"/>
    <w:rsid w:val="00E372E2"/>
    <w:rsid w:val="00E95DD8"/>
    <w:rsid w:val="00E97CC4"/>
    <w:rsid w:val="00EA5465"/>
    <w:rsid w:val="00EB201B"/>
    <w:rsid w:val="00EE7147"/>
    <w:rsid w:val="00EE7196"/>
    <w:rsid w:val="00F11F86"/>
    <w:rsid w:val="00F25EA3"/>
    <w:rsid w:val="00F3469B"/>
    <w:rsid w:val="00F35CDC"/>
    <w:rsid w:val="00F419D7"/>
    <w:rsid w:val="00F46ABE"/>
    <w:rsid w:val="00F46DCD"/>
    <w:rsid w:val="00F53C70"/>
    <w:rsid w:val="00F674B8"/>
    <w:rsid w:val="00F73398"/>
    <w:rsid w:val="00F97257"/>
    <w:rsid w:val="00FA0003"/>
    <w:rsid w:val="00FA2B76"/>
    <w:rsid w:val="00FB25AA"/>
    <w:rsid w:val="00FB4879"/>
    <w:rsid w:val="00FC14FB"/>
    <w:rsid w:val="00FD09D1"/>
    <w:rsid w:val="00FE5FB8"/>
    <w:rsid w:val="04564EA5"/>
    <w:rsid w:val="047D7869"/>
    <w:rsid w:val="04CF2504"/>
    <w:rsid w:val="075524D7"/>
    <w:rsid w:val="07B93B0C"/>
    <w:rsid w:val="080406C2"/>
    <w:rsid w:val="08A676E1"/>
    <w:rsid w:val="09114283"/>
    <w:rsid w:val="0BEA4C5E"/>
    <w:rsid w:val="14A22454"/>
    <w:rsid w:val="173B33C8"/>
    <w:rsid w:val="1A3F25F1"/>
    <w:rsid w:val="1B552996"/>
    <w:rsid w:val="1BC26D67"/>
    <w:rsid w:val="1C142188"/>
    <w:rsid w:val="1CC54CEB"/>
    <w:rsid w:val="1F6A3919"/>
    <w:rsid w:val="1F77353F"/>
    <w:rsid w:val="21F161FB"/>
    <w:rsid w:val="2378242F"/>
    <w:rsid w:val="25735D76"/>
    <w:rsid w:val="26162D5B"/>
    <w:rsid w:val="27FC4468"/>
    <w:rsid w:val="2ABE5B1A"/>
    <w:rsid w:val="2E2D1CD7"/>
    <w:rsid w:val="2E7E4B4C"/>
    <w:rsid w:val="2F096FCE"/>
    <w:rsid w:val="312C04D9"/>
    <w:rsid w:val="3B7065EE"/>
    <w:rsid w:val="3BA70B39"/>
    <w:rsid w:val="3C7636AF"/>
    <w:rsid w:val="3CFC232D"/>
    <w:rsid w:val="3E516742"/>
    <w:rsid w:val="42BA1DF9"/>
    <w:rsid w:val="42C3487C"/>
    <w:rsid w:val="442F10A5"/>
    <w:rsid w:val="46843426"/>
    <w:rsid w:val="46ED0181"/>
    <w:rsid w:val="473A0DD5"/>
    <w:rsid w:val="47C66189"/>
    <w:rsid w:val="4A263D9A"/>
    <w:rsid w:val="4CA7559F"/>
    <w:rsid w:val="4D6435C2"/>
    <w:rsid w:val="4DF56AA7"/>
    <w:rsid w:val="4F990F38"/>
    <w:rsid w:val="51935037"/>
    <w:rsid w:val="521C5B03"/>
    <w:rsid w:val="526B4BC7"/>
    <w:rsid w:val="53767495"/>
    <w:rsid w:val="5794182D"/>
    <w:rsid w:val="586D4E7F"/>
    <w:rsid w:val="58DF7B75"/>
    <w:rsid w:val="5A4853C7"/>
    <w:rsid w:val="5B5C731D"/>
    <w:rsid w:val="5B5F0312"/>
    <w:rsid w:val="5C9F4A39"/>
    <w:rsid w:val="5DD022F3"/>
    <w:rsid w:val="5ECD3BB6"/>
    <w:rsid w:val="61787F41"/>
    <w:rsid w:val="63EC73E1"/>
    <w:rsid w:val="65465834"/>
    <w:rsid w:val="6AEC59B8"/>
    <w:rsid w:val="6B1F7E37"/>
    <w:rsid w:val="6C1C590D"/>
    <w:rsid w:val="7110787A"/>
    <w:rsid w:val="71F76391"/>
    <w:rsid w:val="743631A3"/>
    <w:rsid w:val="749207C5"/>
    <w:rsid w:val="759748AE"/>
    <w:rsid w:val="76716923"/>
    <w:rsid w:val="76A05966"/>
    <w:rsid w:val="7776441B"/>
    <w:rsid w:val="78B6471C"/>
    <w:rsid w:val="78D17E30"/>
    <w:rsid w:val="7B8C187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rFonts w:eastAsia="黑体"/>
      <w:b/>
      <w:bCs/>
      <w:kern w:val="44"/>
      <w:sz w:val="30"/>
      <w:szCs w:val="44"/>
    </w:rPr>
  </w:style>
  <w:style w:type="paragraph" w:styleId="4">
    <w:name w:val="heading 2"/>
    <w:basedOn w:val="1"/>
    <w:next w:val="1"/>
    <w:qFormat/>
    <w:uiPriority w:val="0"/>
    <w:pPr>
      <w:keepNext/>
      <w:keepLines/>
      <w:numPr>
        <w:ilvl w:val="1"/>
        <w:numId w:val="2"/>
      </w:numPr>
      <w:spacing w:before="160" w:after="160" w:line="440" w:lineRule="atLeast"/>
      <w:outlineLvl w:val="1"/>
    </w:pPr>
    <w:rPr>
      <w:b/>
      <w:kern w:val="0"/>
      <w:sz w:val="32"/>
      <w:szCs w:val="20"/>
      <w14:shadow w14:blurRad="50800" w14:dist="38100" w14:dir="2700000" w14:sx="100000" w14:sy="100000" w14:kx="0" w14:ky="0" w14:algn="tl">
        <w14:srgbClr w14:val="000000">
          <w14:alpha w14:val="60000"/>
        </w14:srgbClr>
      </w14:shadow>
    </w:rPr>
  </w:style>
  <w:style w:type="paragraph" w:styleId="5">
    <w:name w:val="heading 3"/>
    <w:basedOn w:val="1"/>
    <w:next w:val="1"/>
    <w:qFormat/>
    <w:uiPriority w:val="0"/>
    <w:pPr>
      <w:keepNext/>
      <w:keepLines/>
      <w:numPr>
        <w:ilvl w:val="2"/>
        <w:numId w:val="2"/>
      </w:numPr>
      <w:spacing w:before="120" w:after="120" w:line="440" w:lineRule="atLeast"/>
      <w:outlineLvl w:val="2"/>
    </w:pPr>
    <w:rPr>
      <w:rFonts w:ascii="Garamond" w:hAnsi="Garamond"/>
      <w:b/>
      <w:kern w:val="0"/>
      <w:sz w:val="30"/>
      <w:szCs w:val="20"/>
      <w14:shadow w14:blurRad="50800" w14:dist="38100" w14:dir="2700000" w14:sx="100000" w14:sy="100000" w14:kx="0" w14:ky="0" w14:algn="tl">
        <w14:srgbClr w14:val="000000">
          <w14:alpha w14:val="60000"/>
        </w14:srgbClr>
      </w14:shadow>
    </w:rPr>
  </w:style>
  <w:style w:type="paragraph" w:styleId="6">
    <w:name w:val="heading 4"/>
    <w:basedOn w:val="1"/>
    <w:next w:val="1"/>
    <w:qFormat/>
    <w:uiPriority w:val="0"/>
    <w:pPr>
      <w:keepNext/>
      <w:keepLines/>
      <w:numPr>
        <w:ilvl w:val="3"/>
        <w:numId w:val="2"/>
      </w:numPr>
      <w:spacing w:before="160" w:after="100" w:line="440" w:lineRule="atLeast"/>
      <w:jc w:val="left"/>
      <w:outlineLvl w:val="3"/>
    </w:pPr>
    <w:rPr>
      <w:b/>
      <w:kern w:val="0"/>
      <w:sz w:val="28"/>
      <w:szCs w:val="20"/>
      <w14:shadow w14:blurRad="50800" w14:dist="38100" w14:dir="2700000" w14:sx="100000" w14:sy="100000" w14:kx="0" w14:ky="0" w14:algn="tl">
        <w14:srgbClr w14:val="000000">
          <w14:alpha w14:val="60000"/>
        </w14:srgbClr>
      </w14:shadow>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before="100" w:beforeAutospacing="1" w:after="100" w:afterAutospacing="1"/>
      <w:jc w:val="left"/>
    </w:pPr>
    <w:rPr>
      <w:rFonts w:ascii="宋体" w:hAnsi="宋体" w:cs="宋体"/>
    </w:rPr>
  </w:style>
  <w:style w:type="paragraph" w:styleId="7">
    <w:name w:val="Balloon Text"/>
    <w:basedOn w:val="1"/>
    <w:link w:val="13"/>
    <w:qFormat/>
    <w:uiPriority w:val="0"/>
    <w:rPr>
      <w:sz w:val="18"/>
      <w:szCs w:val="18"/>
    </w:rPr>
  </w:style>
  <w:style w:type="paragraph" w:styleId="8">
    <w:name w:val="footer"/>
    <w:basedOn w:val="1"/>
    <w:link w:val="14"/>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link w:val="7"/>
    <w:qFormat/>
    <w:uiPriority w:val="0"/>
    <w:rPr>
      <w:kern w:val="2"/>
      <w:sz w:val="18"/>
      <w:szCs w:val="18"/>
    </w:rPr>
  </w:style>
  <w:style w:type="character" w:customStyle="1" w:styleId="14">
    <w:name w:val="页脚 字符"/>
    <w:link w:val="8"/>
    <w:qFormat/>
    <w:uiPriority w:val="99"/>
    <w:rPr>
      <w:kern w:val="2"/>
      <w:sz w:val="18"/>
      <w:szCs w:val="18"/>
    </w:rPr>
  </w:style>
  <w:style w:type="paragraph" w:customStyle="1" w:styleId="15">
    <w:name w:val="封皮"/>
    <w:basedOn w:val="1"/>
    <w:qFormat/>
    <w:uiPriority w:val="0"/>
    <w:pPr>
      <w:jc w:val="center"/>
    </w:pPr>
    <w:rPr>
      <w:rFonts w:eastAsia="黑体"/>
      <w:b/>
      <w:sz w:val="72"/>
    </w:rPr>
  </w:style>
  <w:style w:type="paragraph" w:customStyle="1" w:styleId="16">
    <w:name w:val="正文1"/>
    <w:next w:val="17"/>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4"/>
      <w:szCs w:val="24"/>
      <w:lang w:val="en-US" w:eastAsia="zh-CN" w:bidi="ar-SA"/>
    </w:rPr>
  </w:style>
  <w:style w:type="paragraph" w:customStyle="1" w:styleId="17">
    <w:name w:val="正文文本1"/>
    <w:basedOn w:val="16"/>
    <w:unhideWhenUsed/>
    <w:qFormat/>
    <w:uiPriority w:val="0"/>
    <w:pPr>
      <w:spacing w:beforeLines="0" w:beforeAutospacing="0" w:after="120" w:afterAutospacing="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4037;&#20316;&#25991;&#20214;&#22841;\&#24120;&#29992;&#25991;&#20070;&#27169;&#26495;\&#25191;&#27861;&#24635;&#38431;&#34892;&#25919;&#22788;&#32602;&#25991;&#20070;&#27169;&#26495;2022.4&#26356;&#26032;\&#34892;&#25919;&#22788;&#32602;&#20915;&#23450;&#20070;&#65288;&#26410;&#21548;&#35777;&#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行政处罚决定书（未听证）.dot</Template>
  <Pages>4</Pages>
  <Words>1707</Words>
  <Characters>1815</Characters>
  <Lines>8</Lines>
  <Paragraphs>2</Paragraphs>
  <TotalTime>8</TotalTime>
  <ScaleCrop>false</ScaleCrop>
  <LinksUpToDate>false</LinksUpToDate>
  <CharactersWithSpaces>1839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2022-05-24T07:12:00Z</dcterms:created>
  <dc:creator>唐大果果</dc:creator>
  <cp:lastModifiedBy>孙国力</cp:lastModifiedBy>
  <cp:lastPrinted>2023-06-26T01:06:00Z</cp:lastPrinted>
  <dcterms:modified xsi:type="dcterms:W3CDTF">2023-06-28T06:28:23Z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730E82EB171946218D567F6F085AA7F6</vt:lpwstr>
  </property>
</Properties>
</file>