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86</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天津市宁河区康斯普利散热器有限公司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91120221MA05NF6X6K</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rPr>
      </w:pPr>
      <w:r>
        <w:rPr>
          <w:rFonts w:eastAsia="仿宋_GB2312"/>
          <w:color w:val="auto"/>
          <w:kern w:val="0"/>
          <w:sz w:val="32"/>
          <w:szCs w:val="32"/>
        </w:rPr>
        <w:t>地址：</w:t>
      </w:r>
      <w:r>
        <w:rPr>
          <w:rFonts w:hint="eastAsia" w:eastAsia="仿宋_GB2312"/>
          <w:color w:val="auto"/>
          <w:kern w:val="0"/>
          <w:sz w:val="32"/>
          <w:szCs w:val="32"/>
          <w:lang w:eastAsia="zh-CN"/>
        </w:rPr>
        <w:t>天</w:t>
      </w:r>
      <w:r>
        <w:rPr>
          <w:rFonts w:hint="eastAsia" w:eastAsia="仿宋_GB2312"/>
          <w:color w:val="auto"/>
          <w:kern w:val="0"/>
          <w:sz w:val="32"/>
          <w:szCs w:val="32"/>
          <w:lang w:val="en-US" w:eastAsia="zh-CN"/>
        </w:rPr>
        <w:t>津市宁河区大北涧沽镇辛庄子村东</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法定代表</w:t>
      </w:r>
      <w:r>
        <w:rPr>
          <w:rFonts w:eastAsia="仿宋_GB2312"/>
          <w:color w:val="auto"/>
          <w:kern w:val="0"/>
          <w:sz w:val="32"/>
          <w:szCs w:val="32"/>
        </w:rPr>
        <w:t>人：</w:t>
      </w:r>
      <w:r>
        <w:rPr>
          <w:rFonts w:hint="eastAsia" w:eastAsia="仿宋_GB2312"/>
          <w:color w:val="auto"/>
          <w:kern w:val="0"/>
          <w:sz w:val="32"/>
          <w:szCs w:val="32"/>
          <w:lang w:val="en-US" w:eastAsia="zh-CN"/>
        </w:rPr>
        <w:t>王林生</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3月22日对你单位进行了调查。参考你单位《天津市宁河区康斯普利散热器有限公司金属制品加工制造改造提升项目建设项目环境影响报告表》及批复（宁河审批环改〔2018〕121号），你单位焊接、打磨工序产生的焊接烟尘、颗粒物经“集气罩+引风机+布袋除尘器”处理后，由一根15m排气筒P1排放；静电喷塑、抛丸、灌漆、固化（烘干）工序配套建有“布袋除尘器+UV光氧净化器+活性炭吸附”设施，由一根15m高排气筒P2排放。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检查时，你单位焊接、打磨、静电喷塑、固化（烘干）工序正在生产，4台自动焊机、2台抛光机（打磨工序）正在运行，配套的布袋除尘器未开启，处于未通电状态，风机未开启。你单位行为属于未按照规定使用大气污染防治设施。</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sz w:val="32"/>
          <w:szCs w:val="32"/>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你单位提供的《天津市宁河区康斯普利散热器有限公司金属制品加工制造改造提升项目建设项目环境影响报告表》及批复（宁河审批环改〔2018〕121号）、现场拍摄的视频以及营业执照复印件</w:t>
      </w:r>
      <w:bookmarkEnd w:id="3"/>
      <w:r>
        <w:rPr>
          <w:rFonts w:hint="eastAsia"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《天津市大气污染防治条例》第十九条第一款的规定</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s="Times New Roman"/>
          <w:color w:val="auto"/>
          <w:kern w:val="2"/>
          <w:sz w:val="32"/>
          <w:szCs w:val="32"/>
          <w:lang w:val="en-US" w:eastAsia="zh-CN" w:bidi="ar-SA"/>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5</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41</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5</w:t>
      </w:r>
      <w:r>
        <w:rPr>
          <w:rFonts w:hint="eastAsia" w:eastAsia="仿宋_GB2312"/>
          <w:color w:val="auto"/>
          <w:kern w:val="0"/>
          <w:sz w:val="32"/>
          <w:szCs w:val="32"/>
        </w:rPr>
        <w:t>月</w:t>
      </w:r>
      <w:r>
        <w:rPr>
          <w:rFonts w:hint="eastAsia" w:eastAsia="仿宋_GB2312"/>
          <w:color w:val="auto"/>
          <w:kern w:val="0"/>
          <w:sz w:val="32"/>
          <w:szCs w:val="32"/>
          <w:lang w:val="en-US" w:eastAsia="zh-CN"/>
        </w:rPr>
        <w:t>9</w:t>
      </w:r>
      <w:r>
        <w:rPr>
          <w:rFonts w:hint="eastAsia" w:eastAsia="仿宋_GB2312"/>
          <w:color w:val="auto"/>
          <w:kern w:val="0"/>
          <w:sz w:val="32"/>
          <w:szCs w:val="32"/>
        </w:rPr>
        <w:t>日向你单位</w:t>
      </w:r>
      <w:r>
        <w:rPr>
          <w:rFonts w:hint="eastAsia" w:eastAsia="仿宋_GB2312"/>
          <w:color w:val="auto"/>
          <w:kern w:val="0"/>
          <w:sz w:val="32"/>
          <w:szCs w:val="32"/>
          <w:lang w:val="en-US" w:eastAsia="zh-CN"/>
        </w:rPr>
        <w:t>直接</w:t>
      </w:r>
      <w:r>
        <w:rPr>
          <w:rFonts w:hint="eastAsia" w:eastAsia="仿宋_GB2312"/>
          <w:color w:val="auto"/>
          <w:kern w:val="0"/>
          <w:sz w:val="32"/>
          <w:szCs w:val="32"/>
        </w:rPr>
        <w:t>送达上述文件，你单位于当日签收。你单位逾期未向我局提出陈述申辩意见</w:t>
      </w:r>
      <w:r>
        <w:rPr>
          <w:rFonts w:hint="eastAsia" w:eastAsia="仿宋_GB2312" w:cs="Times New Roman"/>
          <w:color w:val="auto"/>
          <w:kern w:val="2"/>
          <w:sz w:val="32"/>
          <w:szCs w:val="32"/>
          <w:lang w:val="en-US" w:eastAsia="zh-CN" w:bidi="ar-SA"/>
        </w:rPr>
        <w:t>。</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41</w:t>
      </w:r>
      <w:r>
        <w:rPr>
          <w:rFonts w:eastAsia="仿宋_GB2312"/>
          <w:color w:val="auto"/>
          <w:kern w:val="0"/>
          <w:sz w:val="32"/>
          <w:szCs w:val="32"/>
        </w:rPr>
        <w:t>号）</w:t>
      </w:r>
      <w:r>
        <w:rPr>
          <w:rFonts w:hint="eastAsia" w:eastAsia="仿宋_GB2312"/>
          <w:color w:val="auto"/>
          <w:kern w:val="0"/>
          <w:sz w:val="32"/>
          <w:szCs w:val="32"/>
        </w:rPr>
        <w:t>及《</w:t>
      </w:r>
      <w:r>
        <w:rPr>
          <w:rFonts w:eastAsia="仿宋_GB2312"/>
          <w:color w:val="auto"/>
          <w:kern w:val="0"/>
          <w:sz w:val="32"/>
          <w:szCs w:val="32"/>
        </w:rPr>
        <w:t>天津市生态环境局</w:t>
      </w:r>
      <w:r>
        <w:rPr>
          <w:rFonts w:hint="eastAsia" w:eastAsia="仿宋_GB2312"/>
          <w:color w:val="auto"/>
          <w:kern w:val="0"/>
          <w:sz w:val="32"/>
          <w:szCs w:val="32"/>
        </w:rPr>
        <w:t>送达回证》</w:t>
      </w:r>
      <w:r>
        <w:rPr>
          <w:rFonts w:eastAsia="仿宋_GB2312"/>
          <w:color w:val="auto"/>
          <w:kern w:val="0"/>
          <w:sz w:val="32"/>
          <w:szCs w:val="32"/>
        </w:rPr>
        <w:t>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经集体审议，本案违法事实清楚、执法程序合法、法律适用准确、处罚幅度裁量合理。</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《天津市大气污染防治条例》第七十七条第（二）项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1.</w:t>
      </w:r>
      <w:r>
        <w:rPr>
          <w:rFonts w:hint="eastAsia" w:eastAsia="仿宋_GB2312"/>
          <w:color w:val="auto"/>
          <w:sz w:val="32"/>
          <w:szCs w:val="32"/>
          <w:lang w:val="en-US" w:eastAsia="zh-CN"/>
        </w:rPr>
        <w:t>责令你单位立即改正违法行为；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val="en-US" w:eastAsia="zh-CN"/>
        </w:rPr>
        <w:t>三万</w:t>
      </w:r>
      <w:r>
        <w:rPr>
          <w:rFonts w:eastAsia="仿宋_GB2312"/>
          <w:color w:val="auto"/>
          <w:kern w:val="0"/>
          <w:sz w:val="32"/>
          <w:szCs w:val="32"/>
        </w:rPr>
        <w:t>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并按照规定使用大气污染防治设施</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《中华人民共和国行政处罚法》和《罚款决定与罚款收缴分离实施办法》的规定，你单位应于接到本处罚决定书之日起十五日内，到我局领取</w:t>
      </w:r>
      <w:r>
        <w:rPr>
          <w:rFonts w:hint="eastAsia" w:eastAsia="仿宋_GB2312"/>
          <w:color w:val="auto"/>
          <w:kern w:val="0"/>
          <w:sz w:val="32"/>
          <w:szCs w:val="32"/>
        </w:rPr>
        <w:t>《非税收入统一缴款书（缴款通知书）》</w:t>
      </w:r>
      <w:r>
        <w:rPr>
          <w:rFonts w:eastAsia="仿宋_GB2312"/>
          <w:color w:val="auto"/>
          <w:kern w:val="0"/>
          <w:sz w:val="32"/>
          <w:szCs w:val="32"/>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依法每日按罚款数额的3%加处罚款。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720" w:firstLineChars="225"/>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如对本处罚决定不服，可在收到本处罚决定书之日起六十日内向中华人民共和国生态环境部或者向天津市人民政府申请复议，也可在六个月内直接向天津铁路运输法院起诉。</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申请行政复议或者提起行政诉讼，不停止行政处罚决定的执行。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right="0" w:firstLine="640" w:firstLineChars="200"/>
        <w:jc w:val="left"/>
        <w:textAlignment w:val="auto"/>
        <w:rPr>
          <w:rFonts w:eastAsia="仿宋_GB2312"/>
          <w:color w:val="auto"/>
          <w:kern w:val="0"/>
          <w:sz w:val="32"/>
          <w:szCs w:val="32"/>
        </w:rPr>
      </w:pPr>
      <w:r>
        <w:rPr>
          <w:rFonts w:eastAsia="仿宋_GB2312"/>
          <w:color w:val="auto"/>
          <w:kern w:val="0"/>
          <w:sz w:val="32"/>
          <w:szCs w:val="32"/>
        </w:rPr>
        <w:t>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60" w:lineRule="exact"/>
        <w:ind w:right="0"/>
        <w:jc w:val="both"/>
        <w:textAlignment w:val="auto"/>
        <w:rPr>
          <w:rFonts w:eastAsia="仿宋_GB2312"/>
          <w:color w:val="auto"/>
          <w:kern w:val="0"/>
          <w:sz w:val="32"/>
          <w:szCs w:val="32"/>
        </w:rPr>
      </w:pPr>
    </w:p>
    <w:p>
      <w:pPr>
        <w:pStyle w:val="2"/>
        <w:keepNext w:val="0"/>
        <w:keepLines w:val="0"/>
        <w:pageBreakBefore w:val="0"/>
        <w:tabs>
          <w:tab w:val="left" w:pos="1185"/>
        </w:tabs>
        <w:kinsoku/>
        <w:wordWrap/>
        <w:overflowPunct/>
        <w:topLinePunct w:val="0"/>
        <w:bidi w:val="0"/>
        <w:spacing w:line="560" w:lineRule="exact"/>
        <w:textAlignment w:val="auto"/>
        <w:rPr>
          <w:rFonts w:hint="eastAsia" w:eastAsia="宋体"/>
          <w:color w:val="auto"/>
          <w:lang w:eastAsia="zh-CN"/>
        </w:rPr>
      </w:pPr>
      <w:r>
        <w:rPr>
          <w:rFonts w:hint="eastAsia" w:eastAsia="仿宋_GB2312"/>
          <w:color w:val="auto"/>
          <w:kern w:val="0"/>
          <w:sz w:val="32"/>
          <w:szCs w:val="32"/>
          <w:lang w:val="en-US" w:eastAsia="zh-CN"/>
        </w:rPr>
        <w:t xml:space="preserve"> </w:t>
      </w:r>
      <w:bookmarkStart w:id="5" w:name="_GoBack"/>
      <w:bookmarkEnd w:id="5"/>
    </w:p>
    <w:p>
      <w:pPr>
        <w:pStyle w:val="2"/>
        <w:keepNext w:val="0"/>
        <w:keepLines w:val="0"/>
        <w:pageBreakBefore w:val="0"/>
        <w:tabs>
          <w:tab w:val="left" w:pos="1185"/>
        </w:tabs>
        <w:kinsoku/>
        <w:wordWrap/>
        <w:overflowPunct/>
        <w:topLinePunct w:val="0"/>
        <w:bidi w:val="0"/>
        <w:spacing w:line="560" w:lineRule="exact"/>
        <w:textAlignment w:val="auto"/>
        <w:rPr>
          <w:rFonts w:hint="eastAsia" w:eastAsia="宋体"/>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960" w:rightChars="400" w:firstLine="5120" w:firstLineChars="1600"/>
        <w:jc w:val="both"/>
        <w:textAlignment w:val="auto"/>
        <w:rPr>
          <w:rFonts w:eastAsia="仿宋_GB2312"/>
          <w:color w:val="auto"/>
          <w:kern w:val="0"/>
          <w:sz w:val="32"/>
          <w:szCs w:val="32"/>
        </w:rPr>
      </w:pP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bookmarkEnd w:id="4"/>
      <w:r>
        <w:rPr>
          <w:rFonts w:hint="eastAsia" w:eastAsia="仿宋_GB2312"/>
          <w:color w:val="auto"/>
          <w:kern w:val="0"/>
          <w:sz w:val="32"/>
          <w:szCs w:val="32"/>
          <w:lang w:val="en-US" w:eastAsia="zh-CN"/>
        </w:rPr>
        <w:t>8</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p>
    <w:p>
      <w:pPr>
        <w:pStyle w:val="2"/>
        <w:keepNext w:val="0"/>
        <w:keepLines w:val="0"/>
        <w:pageBreakBefore w:val="0"/>
        <w:kinsoku/>
        <w:wordWrap/>
        <w:overflowPunct/>
        <w:topLinePunct w:val="0"/>
        <w:bidi w:val="0"/>
        <w:spacing w:line="560" w:lineRule="exact"/>
        <w:textAlignment w:val="auto"/>
        <w:rPr>
          <w:rFonts w:eastAsia="仿宋_GB2312"/>
          <w:color w:val="auto"/>
          <w:kern w:val="0"/>
          <w:sz w:val="28"/>
          <w:szCs w:val="28"/>
        </w:rPr>
      </w:pPr>
    </w:p>
    <w:p>
      <w:pPr>
        <w:pStyle w:val="2"/>
        <w:keepNext w:val="0"/>
        <w:keepLines w:val="0"/>
        <w:pageBreakBefore w:val="0"/>
        <w:kinsoku/>
        <w:wordWrap/>
        <w:overflowPunct/>
        <w:topLinePunct w:val="0"/>
        <w:bidi w:val="0"/>
        <w:spacing w:line="560" w:lineRule="exact"/>
        <w:textAlignment w:val="auto"/>
        <w:rPr>
          <w:rFonts w:eastAsia="仿宋_GB2312"/>
          <w:color w:val="auto"/>
          <w:kern w:val="0"/>
          <w:sz w:val="28"/>
          <w:szCs w:val="28"/>
        </w:rPr>
      </w:pPr>
    </w:p>
    <w:p>
      <w:pPr>
        <w:pStyle w:val="2"/>
        <w:keepNext w:val="0"/>
        <w:keepLines w:val="0"/>
        <w:pageBreakBefore w:val="0"/>
        <w:kinsoku/>
        <w:wordWrap/>
        <w:overflowPunct/>
        <w:topLinePunct w:val="0"/>
        <w:bidi w:val="0"/>
        <w:spacing w:line="560" w:lineRule="exact"/>
        <w:textAlignment w:val="auto"/>
        <w:rPr>
          <w:rFonts w:eastAsia="仿宋_GB2312"/>
          <w:color w:val="auto"/>
          <w:kern w:val="0"/>
          <w:sz w:val="28"/>
          <w:szCs w:val="28"/>
        </w:rPr>
      </w:pPr>
    </w:p>
    <w:p>
      <w:pPr>
        <w:pStyle w:val="2"/>
        <w:keepNext w:val="0"/>
        <w:keepLines w:val="0"/>
        <w:pageBreakBefore w:val="0"/>
        <w:kinsoku/>
        <w:wordWrap/>
        <w:overflowPunct/>
        <w:topLinePunct w:val="0"/>
        <w:bidi w:val="0"/>
        <w:spacing w:line="560" w:lineRule="exact"/>
        <w:textAlignment w:val="auto"/>
        <w:rPr>
          <w:rFonts w:eastAsia="仿宋_GB2312"/>
          <w:color w:val="auto"/>
          <w:kern w:val="0"/>
          <w:sz w:val="28"/>
          <w:szCs w:val="28"/>
        </w:rPr>
      </w:pPr>
    </w:p>
    <w:p>
      <w:pPr>
        <w:pStyle w:val="2"/>
        <w:keepNext w:val="0"/>
        <w:keepLines w:val="0"/>
        <w:pageBreakBefore w:val="0"/>
        <w:kinsoku/>
        <w:wordWrap/>
        <w:overflowPunct/>
        <w:topLinePunct w:val="0"/>
        <w:bidi w:val="0"/>
        <w:spacing w:line="560" w:lineRule="exact"/>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5"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564EA5"/>
    <w:rsid w:val="047D7869"/>
    <w:rsid w:val="04CF2504"/>
    <w:rsid w:val="075524D7"/>
    <w:rsid w:val="07B93B0C"/>
    <w:rsid w:val="080406C2"/>
    <w:rsid w:val="08A676E1"/>
    <w:rsid w:val="09114283"/>
    <w:rsid w:val="0BEA4C5E"/>
    <w:rsid w:val="14A22454"/>
    <w:rsid w:val="173B33C8"/>
    <w:rsid w:val="1A3F25F1"/>
    <w:rsid w:val="1B552996"/>
    <w:rsid w:val="1BC26D67"/>
    <w:rsid w:val="1C142188"/>
    <w:rsid w:val="1CC54CEB"/>
    <w:rsid w:val="1F6A3919"/>
    <w:rsid w:val="1F77353F"/>
    <w:rsid w:val="21F161FB"/>
    <w:rsid w:val="223B51FA"/>
    <w:rsid w:val="2378242F"/>
    <w:rsid w:val="25735D76"/>
    <w:rsid w:val="26162D5B"/>
    <w:rsid w:val="27FC4468"/>
    <w:rsid w:val="2ABE5B1A"/>
    <w:rsid w:val="2E2D1CD7"/>
    <w:rsid w:val="2E7E4B4C"/>
    <w:rsid w:val="2F096FCE"/>
    <w:rsid w:val="312C04D9"/>
    <w:rsid w:val="37D875EB"/>
    <w:rsid w:val="3BA70B39"/>
    <w:rsid w:val="3C7636AF"/>
    <w:rsid w:val="3CFC232D"/>
    <w:rsid w:val="3E516742"/>
    <w:rsid w:val="42BA1DF9"/>
    <w:rsid w:val="42C3487C"/>
    <w:rsid w:val="442F10A5"/>
    <w:rsid w:val="46843426"/>
    <w:rsid w:val="473A0DD5"/>
    <w:rsid w:val="47C66189"/>
    <w:rsid w:val="4A263D9A"/>
    <w:rsid w:val="4CA7559F"/>
    <w:rsid w:val="4D6435C2"/>
    <w:rsid w:val="4DF56AA7"/>
    <w:rsid w:val="4F990F38"/>
    <w:rsid w:val="51935037"/>
    <w:rsid w:val="521C5B03"/>
    <w:rsid w:val="526B4BC7"/>
    <w:rsid w:val="53767495"/>
    <w:rsid w:val="5794182D"/>
    <w:rsid w:val="586D4E7F"/>
    <w:rsid w:val="58DF7B75"/>
    <w:rsid w:val="5A4853C7"/>
    <w:rsid w:val="5B5C731D"/>
    <w:rsid w:val="5B5F0312"/>
    <w:rsid w:val="5C9F4A39"/>
    <w:rsid w:val="5DD022F3"/>
    <w:rsid w:val="5ECD3BB6"/>
    <w:rsid w:val="61787F41"/>
    <w:rsid w:val="63EC73E1"/>
    <w:rsid w:val="65465834"/>
    <w:rsid w:val="6AEC59B8"/>
    <w:rsid w:val="6B1F7E37"/>
    <w:rsid w:val="6C1C590D"/>
    <w:rsid w:val="7110787A"/>
    <w:rsid w:val="71F76391"/>
    <w:rsid w:val="743631A3"/>
    <w:rsid w:val="759748AE"/>
    <w:rsid w:val="76716923"/>
    <w:rsid w:val="76A05966"/>
    <w:rsid w:val="7776441B"/>
    <w:rsid w:val="78B6471C"/>
    <w:rsid w:val="78D17E30"/>
    <w:rsid w:val="7B8C18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1495</Words>
  <Characters>1600</Characters>
  <Lines>8</Lines>
  <Paragraphs>2</Paragraphs>
  <TotalTime>3</TotalTime>
  <ScaleCrop>false</ScaleCrop>
  <LinksUpToDate>false</LinksUpToDate>
  <CharactersWithSpaces>1624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2023-06-09T01:00:00Z</cp:lastPrinted>
  <dcterms:modified xsi:type="dcterms:W3CDTF">2023-06-12T03:27:15Z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730E82EB171946218D567F6F085AA7F6</vt:lpwstr>
  </property>
</Properties>
</file>