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56</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6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天津德信瑞星建材销售有限公司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91120225MABY8P7R5X</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eastAsia="zh-CN"/>
        </w:rPr>
        <w:t>天</w:t>
      </w:r>
      <w:r>
        <w:rPr>
          <w:rFonts w:hint="eastAsia" w:eastAsia="仿宋_GB2312"/>
          <w:color w:val="auto"/>
          <w:kern w:val="0"/>
          <w:sz w:val="32"/>
          <w:szCs w:val="32"/>
          <w:lang w:val="en-US" w:eastAsia="zh-CN"/>
        </w:rPr>
        <w:t>津市蓟州区渔阳镇山倾城商业街1-16</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法定代表</w:t>
      </w:r>
      <w:r>
        <w:rPr>
          <w:rFonts w:eastAsia="仿宋_GB2312"/>
          <w:color w:val="auto"/>
          <w:kern w:val="0"/>
          <w:sz w:val="32"/>
          <w:szCs w:val="32"/>
        </w:rPr>
        <w:t>人：</w:t>
      </w:r>
      <w:r>
        <w:rPr>
          <w:rFonts w:hint="eastAsia" w:eastAsia="仿宋_GB2312"/>
          <w:color w:val="auto"/>
          <w:kern w:val="0"/>
          <w:sz w:val="32"/>
          <w:szCs w:val="32"/>
          <w:lang w:val="en-US" w:eastAsia="zh-CN"/>
        </w:rPr>
        <w:t>王月</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2月28日对天津市滨海高新区海洋科技园保障性租赁住房及其配套设施项目施工工地进行现场检查，你单位正在使用1台履带式挖掘机进行施工作业。此台挖掘机的基本信息为：日立牌，机械登记编号：3-20028003；机械型号：ZX200-5A；机械编码：HCMDCX90E00300432；出厂年份：2018年；发动机型号：4HK1-XD1AG-02-C3；发动机功率：120kW/2000r/min；排放阶段：国Ⅲ阶段。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天津市生态环境保护综合行政执法总队委托天津市生态环境监测中心对上述履带式挖掘机尾气的光吸收系数进行采样监测。《监测报告》〔津环监（监）7-2303006-1号〕显示：上述履带式挖掘机尾气排放光吸收系数为2.70m</w:t>
      </w:r>
      <w:r>
        <w:rPr>
          <w:rFonts w:hint="eastAsia" w:eastAsia="仿宋_GB2312"/>
          <w:color w:val="auto"/>
          <w:sz w:val="32"/>
          <w:szCs w:val="32"/>
          <w:vertAlign w:val="superscript"/>
          <w:lang w:val="en-US" w:eastAsia="zh-CN"/>
        </w:rPr>
        <w:t>-1</w:t>
      </w:r>
      <w:r>
        <w:rPr>
          <w:rFonts w:hint="eastAsia" w:eastAsia="仿宋_GB2312"/>
          <w:color w:val="auto"/>
          <w:sz w:val="32"/>
          <w:szCs w:val="32"/>
          <w:lang w:val="en-US" w:eastAsia="zh-CN"/>
        </w:rPr>
        <w:t>，不符合《非道路柴油移动机械排气烟度限值及测量方法》（GB36886-2018）中4.1.2“GB 20891-2014第三及以后阶段排放标准的非道路柴油移动机械，执行表1中的Ⅱ类限值”的规定（额定净功率≥37kW时，光吸收系数不得超过0.80m</w:t>
      </w:r>
      <w:r>
        <w:rPr>
          <w:rFonts w:hint="eastAsia" w:eastAsia="仿宋_GB2312"/>
          <w:color w:val="auto"/>
          <w:sz w:val="32"/>
          <w:szCs w:val="32"/>
          <w:vertAlign w:val="superscript"/>
          <w:lang w:val="en-US" w:eastAsia="zh-CN"/>
        </w:rPr>
        <w:t>-1</w:t>
      </w:r>
      <w:r>
        <w:rPr>
          <w:rFonts w:hint="eastAsia" w:eastAsia="仿宋_GB2312"/>
          <w:color w:val="auto"/>
          <w:sz w:val="32"/>
          <w:szCs w:val="32"/>
          <w:lang w:val="en-US" w:eastAsia="zh-CN"/>
        </w:rPr>
        <w:t>；19kW≤额定净功率&lt;37kW时，光吸收系数不得超过1.0m</w:t>
      </w:r>
      <w:r>
        <w:rPr>
          <w:rFonts w:hint="eastAsia" w:eastAsia="仿宋_GB2312"/>
          <w:color w:val="auto"/>
          <w:sz w:val="32"/>
          <w:szCs w:val="32"/>
          <w:vertAlign w:val="superscript"/>
          <w:lang w:val="en-US" w:eastAsia="zh-CN"/>
        </w:rPr>
        <w:t>-1</w:t>
      </w:r>
      <w:r>
        <w:rPr>
          <w:rFonts w:hint="eastAsia" w:eastAsia="仿宋_GB2312"/>
          <w:color w:val="auto"/>
          <w:sz w:val="32"/>
          <w:szCs w:val="32"/>
          <w:lang w:val="en-US" w:eastAsia="zh-CN"/>
        </w:rPr>
        <w:t>；额定净功率&lt;19kW时，光吸收系数不得超过2.0m</w:t>
      </w:r>
      <w:r>
        <w:rPr>
          <w:rFonts w:hint="eastAsia" w:eastAsia="仿宋_GB2312"/>
          <w:color w:val="auto"/>
          <w:sz w:val="32"/>
          <w:szCs w:val="32"/>
          <w:vertAlign w:val="superscript"/>
          <w:lang w:val="en-US" w:eastAsia="zh-CN"/>
        </w:rPr>
        <w:t>-1</w:t>
      </w:r>
      <w:r>
        <w:rPr>
          <w:rFonts w:hint="eastAsia" w:eastAsia="仿宋_GB2312"/>
          <w:color w:val="auto"/>
          <w:sz w:val="32"/>
          <w:szCs w:val="32"/>
          <w:lang w:val="en-US" w:eastAsia="zh-CN"/>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sz w:val="32"/>
          <w:szCs w:val="32"/>
        </w:rPr>
      </w:pPr>
      <w:r>
        <w:rPr>
          <w:rFonts w:hint="eastAsia" w:eastAsia="仿宋_GB2312"/>
          <w:color w:val="auto"/>
          <w:sz w:val="32"/>
          <w:szCs w:val="32"/>
          <w:lang w:val="en-US" w:eastAsia="zh-CN"/>
        </w:rPr>
        <w:t>以上事实，有《天津市生态环境局现场检查（勘察）笔录》《天津市生态环境局调查询问笔录》《监测报告》〔津环监（监）7-2303006-1号〕、《非道路柴油移动机械排气烟度限值及测量方法》（GB36886-2018）、《柴油车污染物排放限值及测量方法（自由加速法及加载减速法）》（GB3847-2018）附录A（规范性附录）自由加速法、现场拍摄的视频以及营业执照复印件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《中华人民共和国大气污染防治法》第五十一条第一款的规定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s="Times New Roman"/>
          <w:color w:val="auto"/>
          <w:kern w:val="2"/>
          <w:sz w:val="32"/>
          <w:szCs w:val="32"/>
          <w:lang w:val="en-US" w:eastAsia="zh-CN" w:bidi="ar-SA"/>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3</w:t>
      </w:r>
      <w:r>
        <w:rPr>
          <w:rFonts w:eastAsia="仿宋_GB2312"/>
          <w:color w:val="auto"/>
          <w:kern w:val="0"/>
          <w:sz w:val="32"/>
          <w:szCs w:val="32"/>
        </w:rPr>
        <w:t>月</w:t>
      </w:r>
      <w:r>
        <w:rPr>
          <w:rFonts w:hint="eastAsia" w:eastAsia="仿宋_GB2312"/>
          <w:color w:val="auto"/>
          <w:kern w:val="0"/>
          <w:sz w:val="32"/>
          <w:szCs w:val="32"/>
          <w:lang w:val="en-US" w:eastAsia="zh-CN"/>
        </w:rPr>
        <w:t>30</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21</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4</w:t>
      </w:r>
      <w:r>
        <w:rPr>
          <w:rFonts w:hint="eastAsia" w:eastAsia="仿宋_GB2312"/>
          <w:color w:val="auto"/>
          <w:kern w:val="0"/>
          <w:sz w:val="32"/>
          <w:szCs w:val="32"/>
        </w:rPr>
        <w:t>月</w:t>
      </w:r>
      <w:r>
        <w:rPr>
          <w:rFonts w:hint="eastAsia" w:eastAsia="仿宋_GB2312"/>
          <w:color w:val="auto"/>
          <w:kern w:val="0"/>
          <w:sz w:val="32"/>
          <w:szCs w:val="32"/>
          <w:lang w:val="en-US" w:eastAsia="zh-CN"/>
        </w:rPr>
        <w:t>6</w:t>
      </w:r>
      <w:r>
        <w:rPr>
          <w:rFonts w:hint="eastAsia" w:eastAsia="仿宋_GB2312"/>
          <w:color w:val="auto"/>
          <w:kern w:val="0"/>
          <w:sz w:val="32"/>
          <w:szCs w:val="32"/>
        </w:rPr>
        <w:t>日向你单位</w:t>
      </w:r>
      <w:r>
        <w:rPr>
          <w:rFonts w:hint="eastAsia" w:eastAsia="仿宋_GB2312"/>
          <w:color w:val="auto"/>
          <w:kern w:val="0"/>
          <w:sz w:val="32"/>
          <w:szCs w:val="32"/>
          <w:lang w:val="en-US" w:eastAsia="zh-CN"/>
        </w:rPr>
        <w:t>直接</w:t>
      </w:r>
      <w:r>
        <w:rPr>
          <w:rFonts w:hint="eastAsia" w:eastAsia="仿宋_GB2312"/>
          <w:color w:val="auto"/>
          <w:kern w:val="0"/>
          <w:sz w:val="32"/>
          <w:szCs w:val="32"/>
        </w:rPr>
        <w:t>送达上述文件，你单位于当日签收。你单位逾期未向我局提出陈述申辩意见</w:t>
      </w:r>
      <w:r>
        <w:rPr>
          <w:rFonts w:hint="eastAsia" w:eastAsia="仿宋_GB2312" w:cs="Times New Roman"/>
          <w:color w:val="auto"/>
          <w:kern w:val="2"/>
          <w:sz w:val="32"/>
          <w:szCs w:val="32"/>
          <w:lang w:val="en-US" w:eastAsia="zh-CN" w:bidi="ar-SA"/>
        </w:rPr>
        <w:t>。</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21</w:t>
      </w:r>
      <w:r>
        <w:rPr>
          <w:rFonts w:eastAsia="仿宋_GB2312"/>
          <w:color w:val="auto"/>
          <w:kern w:val="0"/>
          <w:sz w:val="32"/>
          <w:szCs w:val="32"/>
        </w:rPr>
        <w:t>号）</w:t>
      </w:r>
      <w:r>
        <w:rPr>
          <w:rFonts w:hint="eastAsia" w:eastAsia="仿宋_GB2312"/>
          <w:color w:val="auto"/>
          <w:kern w:val="0"/>
          <w:sz w:val="32"/>
          <w:szCs w:val="32"/>
        </w:rPr>
        <w:t>及《</w:t>
      </w:r>
      <w:r>
        <w:rPr>
          <w:rFonts w:eastAsia="仿宋_GB2312"/>
          <w:color w:val="auto"/>
          <w:kern w:val="0"/>
          <w:sz w:val="32"/>
          <w:szCs w:val="32"/>
        </w:rPr>
        <w:t>天津市生态环境局</w:t>
      </w:r>
      <w:r>
        <w:rPr>
          <w:rFonts w:hint="eastAsia" w:eastAsia="仿宋_GB2312"/>
          <w:color w:val="auto"/>
          <w:kern w:val="0"/>
          <w:sz w:val="32"/>
          <w:szCs w:val="32"/>
        </w:rPr>
        <w:t>送达回证》</w:t>
      </w:r>
      <w:r>
        <w:rPr>
          <w:rFonts w:eastAsia="仿宋_GB2312"/>
          <w:color w:val="auto"/>
          <w:kern w:val="0"/>
          <w:sz w:val="32"/>
          <w:szCs w:val="32"/>
        </w:rPr>
        <w:t>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经集体审议，本案违法事实清楚、执法程序合法、法律适用准确、处罚幅度裁量合理。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《中华人民共和国大气污染防治法》第一百一十四条第一款</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sz w:val="32"/>
          <w:szCs w:val="32"/>
          <w:lang w:val="en-US" w:eastAsia="zh-CN"/>
        </w:rPr>
        <w:t>责令你单位立即改正违法行为；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val="en-US" w:eastAsia="zh-CN"/>
        </w:rPr>
        <w:t>五千</w:t>
      </w:r>
      <w:r>
        <w:rPr>
          <w:rFonts w:eastAsia="仿宋_GB2312"/>
          <w:color w:val="auto"/>
          <w:kern w:val="0"/>
          <w:sz w:val="32"/>
          <w:szCs w:val="32"/>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并</w:t>
      </w:r>
      <w:r>
        <w:rPr>
          <w:rFonts w:hint="eastAsia" w:eastAsia="仿宋_GB2312"/>
          <w:color w:val="auto"/>
          <w:kern w:val="0"/>
          <w:sz w:val="32"/>
          <w:szCs w:val="32"/>
          <w:lang w:eastAsia="zh-CN"/>
        </w:rPr>
        <w:t>使用尾气排放监测合格的非道路移动机械</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《中华人民共和国行政处罚法》和《罚款决定与罚款收缴分离实施办法》的规定，你单位应于接到本处罚决定书之日起十五日内，到我局领取</w:t>
      </w:r>
      <w:r>
        <w:rPr>
          <w:rFonts w:hint="eastAsia" w:eastAsia="仿宋_GB2312"/>
          <w:color w:val="auto"/>
          <w:kern w:val="0"/>
          <w:sz w:val="32"/>
          <w:szCs w:val="32"/>
        </w:rPr>
        <w:t>《非税收入统一缴款书（缴款通知书）》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依法每日按罚款数额的3%加处罚款。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both"/>
        <w:textAlignment w:val="auto"/>
        <w:rPr>
          <w:rFonts w:eastAsia="黑体"/>
          <w:color w:val="auto"/>
          <w:kern w:val="0"/>
          <w:sz w:val="32"/>
          <w:szCs w:val="32"/>
          <w:u w:val="single"/>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如对本处罚决定不服，可在收到本处罚决定书之日起六十日内向中华人民共和国生态环境部或者向天津市人民政府申请复议，也可在六个月内直接向天津铁路运输法院起诉。</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申请行政复议或者提起行政诉讼，不停止行政处罚决定的执行。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right="0" w:firstLine="640" w:firstLineChars="200"/>
        <w:jc w:val="left"/>
        <w:textAlignment w:val="auto"/>
        <w:rPr>
          <w:rFonts w:eastAsia="仿宋_GB2312"/>
          <w:color w:val="auto"/>
          <w:kern w:val="0"/>
          <w:sz w:val="32"/>
          <w:szCs w:val="32"/>
        </w:rPr>
      </w:pPr>
      <w:r>
        <w:rPr>
          <w:rFonts w:eastAsia="仿宋_GB2312"/>
          <w:color w:val="auto"/>
          <w:kern w:val="0"/>
          <w:sz w:val="32"/>
          <w:szCs w:val="32"/>
        </w:rPr>
        <w:t>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r>
        <w:rPr>
          <w:rFonts w:hint="eastAsia" w:eastAsia="仿宋_GB2312" w:cs="Times New Roman"/>
          <w:color w:val="auto"/>
          <w:kern w:val="0"/>
          <w:sz w:val="32"/>
          <w:szCs w:val="32"/>
          <w:lang w:val="en-US" w:eastAsia="zh-CN"/>
        </w:rPr>
        <w:t>。</w:t>
      </w:r>
    </w:p>
    <w:p>
      <w:pPr>
        <w:pStyle w:val="2"/>
        <w:keepNext w:val="0"/>
        <w:keepLines w:val="0"/>
        <w:pageBreakBefore w:val="0"/>
        <w:tabs>
          <w:tab w:val="left" w:pos="1185"/>
        </w:tabs>
        <w:kinsoku/>
        <w:wordWrap/>
        <w:overflowPunct/>
        <w:topLinePunct w:val="0"/>
        <w:bidi w:val="0"/>
        <w:spacing w:line="560" w:lineRule="exact"/>
        <w:textAlignment w:val="auto"/>
        <w:rPr>
          <w:rFonts w:hint="eastAsia" w:eastAsia="宋体"/>
          <w:color w:val="auto"/>
          <w:lang w:eastAsia="zh-CN"/>
        </w:rPr>
      </w:pPr>
    </w:p>
    <w:p>
      <w:pPr>
        <w:pStyle w:val="2"/>
        <w:keepNext w:val="0"/>
        <w:keepLines w:val="0"/>
        <w:pageBreakBefore w:val="0"/>
        <w:tabs>
          <w:tab w:val="left" w:pos="1185"/>
        </w:tabs>
        <w:kinsoku/>
        <w:wordWrap/>
        <w:overflowPunct/>
        <w:topLinePunct w:val="0"/>
        <w:bidi w:val="0"/>
        <w:spacing w:line="560" w:lineRule="exact"/>
        <w:textAlignment w:val="auto"/>
        <w:rPr>
          <w:rFonts w:hint="eastAsia" w:eastAsia="宋体"/>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960" w:rightChars="400" w:firstLine="5120" w:firstLineChars="1600"/>
        <w:jc w:val="both"/>
        <w:textAlignment w:val="auto"/>
        <w:rPr>
          <w:rFonts w:eastAsia="仿宋_GB2312"/>
          <w:color w:val="auto"/>
          <w:kern w:val="0"/>
          <w:sz w:val="32"/>
          <w:szCs w:val="32"/>
        </w:rPr>
      </w:pPr>
      <w:bookmarkStart w:id="3"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bookmarkEnd w:id="3"/>
      <w:r>
        <w:rPr>
          <w:rFonts w:hint="eastAsia" w:eastAsia="仿宋_GB2312"/>
          <w:color w:val="auto"/>
          <w:kern w:val="0"/>
          <w:sz w:val="32"/>
          <w:szCs w:val="32"/>
          <w:lang w:val="en-US" w:eastAsia="zh-CN"/>
        </w:rPr>
        <w:t>5</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p>
    <w:p>
      <w:pPr>
        <w:pStyle w:val="2"/>
        <w:rPr>
          <w:rFonts w:eastAsia="仿宋_GB2312"/>
          <w:color w:val="auto"/>
          <w:kern w:val="0"/>
          <w:sz w:val="28"/>
          <w:szCs w:val="28"/>
        </w:rPr>
      </w:pPr>
      <w:bookmarkStart w:id="4" w:name="_GoBack"/>
      <w:bookmarkEnd w:id="4"/>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587"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75524D7"/>
    <w:rsid w:val="07B93B0C"/>
    <w:rsid w:val="08A676E1"/>
    <w:rsid w:val="09114283"/>
    <w:rsid w:val="0BEA4C5E"/>
    <w:rsid w:val="14A22454"/>
    <w:rsid w:val="173B33C8"/>
    <w:rsid w:val="1A3F25F1"/>
    <w:rsid w:val="1B552996"/>
    <w:rsid w:val="1BC26D67"/>
    <w:rsid w:val="1C142188"/>
    <w:rsid w:val="1CC54CEB"/>
    <w:rsid w:val="1F6A3919"/>
    <w:rsid w:val="1F77353F"/>
    <w:rsid w:val="21F161FB"/>
    <w:rsid w:val="2378242F"/>
    <w:rsid w:val="25735D76"/>
    <w:rsid w:val="26162D5B"/>
    <w:rsid w:val="27FC4468"/>
    <w:rsid w:val="2ABE5B1A"/>
    <w:rsid w:val="2CEE22F0"/>
    <w:rsid w:val="2E2D1CD7"/>
    <w:rsid w:val="2E7E4B4C"/>
    <w:rsid w:val="2F096FCE"/>
    <w:rsid w:val="312C04D9"/>
    <w:rsid w:val="3BA70B39"/>
    <w:rsid w:val="3C7636AF"/>
    <w:rsid w:val="3CFC232D"/>
    <w:rsid w:val="3E516742"/>
    <w:rsid w:val="42BA1DF9"/>
    <w:rsid w:val="42C3487C"/>
    <w:rsid w:val="442F10A5"/>
    <w:rsid w:val="46843426"/>
    <w:rsid w:val="473A0DD5"/>
    <w:rsid w:val="47C66189"/>
    <w:rsid w:val="4A263D9A"/>
    <w:rsid w:val="4CA7559F"/>
    <w:rsid w:val="4D6435C2"/>
    <w:rsid w:val="4DF56AA7"/>
    <w:rsid w:val="51935037"/>
    <w:rsid w:val="521C5B03"/>
    <w:rsid w:val="53767495"/>
    <w:rsid w:val="5794182D"/>
    <w:rsid w:val="586D4E7F"/>
    <w:rsid w:val="58DF7B75"/>
    <w:rsid w:val="5A4853C7"/>
    <w:rsid w:val="5B5C731D"/>
    <w:rsid w:val="5B5F0312"/>
    <w:rsid w:val="5C9F4A39"/>
    <w:rsid w:val="5DD022F3"/>
    <w:rsid w:val="5ECD3BB6"/>
    <w:rsid w:val="61787F41"/>
    <w:rsid w:val="63EC73E1"/>
    <w:rsid w:val="65465834"/>
    <w:rsid w:val="6AEC59B8"/>
    <w:rsid w:val="6B1F7E37"/>
    <w:rsid w:val="6C1C590D"/>
    <w:rsid w:val="7110787A"/>
    <w:rsid w:val="71F76391"/>
    <w:rsid w:val="743631A3"/>
    <w:rsid w:val="759748AE"/>
    <w:rsid w:val="76716923"/>
    <w:rsid w:val="76A05966"/>
    <w:rsid w:val="7776441B"/>
    <w:rsid w:val="78B6471C"/>
    <w:rsid w:val="78D17E30"/>
    <w:rsid w:val="7B8C18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1591</Words>
  <Characters>1848</Characters>
  <Lines>8</Lines>
  <Paragraphs>2</Paragraphs>
  <TotalTime>9</TotalTime>
  <ScaleCrop>false</ScaleCrop>
  <LinksUpToDate>false</LinksUpToDate>
  <CharactersWithSpaces>1873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2023-04-26T02:10:00Z</cp:lastPrinted>
  <dcterms:modified xsi:type="dcterms:W3CDTF">2023-05-10T01:22:52Z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730E82EB171946218D567F6F085AA7F6</vt:lpwstr>
  </property>
</Properties>
</file>