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6BD" w:rsidRDefault="003A277B">
      <w:pPr>
        <w:adjustRightInd w:val="0"/>
        <w:snapToGrid w:val="0"/>
        <w:jc w:val="center"/>
        <w:rPr>
          <w:rFonts w:ascii="Times New Roman" w:eastAsia="方正小标宋简体" w:hAnsi="Times New Roman" w:cs="Times New Roman"/>
          <w:sz w:val="44"/>
          <w:szCs w:val="44"/>
        </w:rPr>
      </w:pPr>
      <w:bookmarkStart w:id="0" w:name="_GoBack"/>
      <w:bookmarkEnd w:id="0"/>
      <w:r>
        <w:rPr>
          <w:rFonts w:ascii="Times New Roman" w:eastAsia="方正小标宋简体" w:hAnsi="Times New Roman" w:cs="Times New Roman"/>
          <w:sz w:val="44"/>
          <w:szCs w:val="44"/>
        </w:rPr>
        <w:t>市生态环境局</w:t>
      </w:r>
      <w:r>
        <w:rPr>
          <w:rFonts w:ascii="Times New Roman" w:eastAsia="方正小标宋简体" w:hAnsi="Times New Roman" w:cs="Times New Roman"/>
          <w:sz w:val="44"/>
          <w:szCs w:val="44"/>
        </w:rPr>
        <w:t>202</w:t>
      </w:r>
      <w:r>
        <w:rPr>
          <w:rFonts w:ascii="Times New Roman" w:eastAsia="方正小标宋简体" w:hAnsi="Times New Roman" w:cs="Times New Roman" w:hint="eastAsia"/>
          <w:sz w:val="44"/>
          <w:szCs w:val="44"/>
        </w:rPr>
        <w:t>3</w:t>
      </w:r>
      <w:r>
        <w:rPr>
          <w:rFonts w:ascii="Times New Roman" w:eastAsia="方正小标宋简体" w:hAnsi="Times New Roman" w:cs="Times New Roman"/>
          <w:sz w:val="44"/>
          <w:szCs w:val="44"/>
        </w:rPr>
        <w:t>年度市对区转移支付</w:t>
      </w:r>
    </w:p>
    <w:p w:rsidR="00F876BD" w:rsidRDefault="003A277B">
      <w:pPr>
        <w:adjustRightInd w:val="0"/>
        <w:snapToGrid w:val="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预算执行情况绩效自评报告</w:t>
      </w:r>
    </w:p>
    <w:p w:rsidR="00F876BD" w:rsidRDefault="00F876BD">
      <w:pPr>
        <w:adjustRightInd w:val="0"/>
        <w:snapToGrid w:val="0"/>
        <w:spacing w:line="360" w:lineRule="auto"/>
        <w:ind w:firstLineChars="200" w:firstLine="640"/>
        <w:rPr>
          <w:rFonts w:ascii="Times New Roman" w:eastAsia="仿宋_GB2312" w:hAnsi="Times New Roman" w:cs="Times New Roman"/>
          <w:sz w:val="32"/>
          <w:szCs w:val="22"/>
        </w:rPr>
      </w:pPr>
    </w:p>
    <w:p w:rsidR="00F876BD" w:rsidRDefault="003A277B">
      <w:pPr>
        <w:adjustRightInd w:val="0"/>
        <w:snapToGrid w:val="0"/>
        <w:spacing w:line="360" w:lineRule="auto"/>
        <w:ind w:firstLineChars="200" w:firstLine="640"/>
        <w:rPr>
          <w:rFonts w:ascii="Times New Roman" w:eastAsia="黑体" w:hAnsi="Times New Roman" w:cs="Times New Roman"/>
          <w:sz w:val="32"/>
          <w:szCs w:val="22"/>
        </w:rPr>
      </w:pPr>
      <w:r>
        <w:rPr>
          <w:rFonts w:ascii="Times New Roman" w:eastAsia="黑体" w:hAnsi="Times New Roman" w:cs="Times New Roman"/>
          <w:sz w:val="32"/>
          <w:szCs w:val="22"/>
        </w:rPr>
        <w:t>一、</w:t>
      </w:r>
      <w:r>
        <w:rPr>
          <w:rFonts w:ascii="Times New Roman" w:eastAsia="黑体" w:hAnsi="Times New Roman" w:cs="Times New Roman" w:hint="eastAsia"/>
          <w:sz w:val="32"/>
          <w:szCs w:val="22"/>
        </w:rPr>
        <w:t>基本情况</w:t>
      </w:r>
    </w:p>
    <w:p w:rsidR="00F876BD" w:rsidRDefault="003A277B">
      <w:pPr>
        <w:adjustRightInd w:val="0"/>
        <w:snapToGrid w:val="0"/>
        <w:spacing w:line="360" w:lineRule="auto"/>
        <w:ind w:firstLineChars="200" w:firstLine="640"/>
        <w:rPr>
          <w:rFonts w:ascii="楷体" w:eastAsia="楷体" w:hAnsi="楷体" w:cs="楷体"/>
          <w:sz w:val="32"/>
          <w:szCs w:val="22"/>
        </w:rPr>
      </w:pPr>
      <w:r>
        <w:rPr>
          <w:rFonts w:ascii="楷体" w:eastAsia="楷体" w:hAnsi="楷体" w:cs="楷体" w:hint="eastAsia"/>
          <w:sz w:val="32"/>
          <w:szCs w:val="22"/>
        </w:rPr>
        <w:t>（一）转移支付概况</w:t>
      </w:r>
    </w:p>
    <w:p w:rsidR="00F876BD" w:rsidRDefault="003A277B">
      <w:pPr>
        <w:pStyle w:val="a0"/>
        <w:spacing w:line="360" w:lineRule="auto"/>
        <w:ind w:firstLineChars="200" w:firstLine="640"/>
        <w:rPr>
          <w:rFonts w:ascii="Times New Roman" w:eastAsia="仿宋_GB2312" w:hAnsi="Times New Roman" w:cs="Times New Roman"/>
          <w:color w:val="0000FF"/>
          <w:sz w:val="32"/>
        </w:rPr>
      </w:pPr>
      <w:r>
        <w:rPr>
          <w:rFonts w:ascii="Times New Roman" w:eastAsia="仿宋_GB2312" w:hAnsi="Times New Roman" w:cs="Times New Roman"/>
          <w:sz w:val="32"/>
          <w:szCs w:val="32"/>
        </w:rPr>
        <w:t>支持深入打好污染防治攻坚战</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全面推进乡村振兴，</w:t>
      </w:r>
      <w:r>
        <w:rPr>
          <w:rFonts w:ascii="Times New Roman" w:eastAsia="仿宋_GB2312" w:hAnsi="Times New Roman" w:cs="Times New Roman" w:hint="eastAsia"/>
          <w:sz w:val="32"/>
          <w:szCs w:val="22"/>
        </w:rPr>
        <w:t>2022</w:t>
      </w:r>
      <w:r>
        <w:rPr>
          <w:rFonts w:ascii="Times New Roman" w:eastAsia="仿宋_GB2312" w:hAnsi="Times New Roman" w:cs="Times New Roman" w:hint="eastAsia"/>
          <w:sz w:val="32"/>
          <w:szCs w:val="22"/>
        </w:rPr>
        <w:t>年</w:t>
      </w:r>
      <w:r>
        <w:rPr>
          <w:rFonts w:ascii="Times New Roman" w:eastAsia="仿宋_GB2312" w:hAnsi="Times New Roman" w:cs="Times New Roman"/>
          <w:sz w:val="32"/>
          <w:szCs w:val="22"/>
        </w:rPr>
        <w:t>我</w:t>
      </w:r>
      <w:r>
        <w:rPr>
          <w:rFonts w:ascii="Times New Roman" w:eastAsia="仿宋_GB2312" w:hAnsi="Times New Roman" w:cs="Times New Roman" w:hint="eastAsia"/>
          <w:sz w:val="32"/>
          <w:szCs w:val="22"/>
        </w:rPr>
        <w:t>局会同市财政局印发了《天津市农村环境整治专项资金项目管理指南（</w:t>
      </w:r>
      <w:r>
        <w:rPr>
          <w:rFonts w:ascii="Times New Roman" w:eastAsia="仿宋_GB2312" w:hAnsi="Times New Roman" w:cs="Times New Roman" w:hint="eastAsia"/>
          <w:sz w:val="32"/>
          <w:szCs w:val="22"/>
        </w:rPr>
        <w:t>2022</w:t>
      </w:r>
      <w:r>
        <w:rPr>
          <w:rFonts w:ascii="Times New Roman" w:eastAsia="仿宋_GB2312" w:hAnsi="Times New Roman" w:cs="Times New Roman" w:hint="eastAsia"/>
          <w:sz w:val="32"/>
          <w:szCs w:val="22"/>
        </w:rPr>
        <w:t>年）》（以下简称《指南》），用于指导</w:t>
      </w:r>
      <w:r>
        <w:rPr>
          <w:rFonts w:ascii="Times New Roman" w:eastAsia="仿宋_GB2312" w:hAnsi="Times New Roman" w:cs="Times New Roman"/>
          <w:sz w:val="32"/>
          <w:szCs w:val="32"/>
        </w:rPr>
        <w:t>农村环境综合整治</w:t>
      </w:r>
      <w:r>
        <w:rPr>
          <w:rFonts w:ascii="Times New Roman" w:eastAsia="仿宋_GB2312" w:hAnsi="Times New Roman" w:cs="Times New Roman" w:hint="eastAsia"/>
          <w:sz w:val="32"/>
          <w:szCs w:val="32"/>
        </w:rPr>
        <w:t>项目申报、实施和资金管理。</w:t>
      </w:r>
    </w:p>
    <w:p w:rsidR="00F876BD" w:rsidRDefault="003A277B">
      <w:pPr>
        <w:pStyle w:val="a0"/>
        <w:spacing w:line="360" w:lineRule="auto"/>
        <w:ind w:firstLineChars="200" w:firstLine="640"/>
        <w:rPr>
          <w:rFonts w:ascii="楷体" w:eastAsia="楷体" w:hAnsi="楷体" w:cs="楷体"/>
          <w:sz w:val="32"/>
          <w:szCs w:val="22"/>
        </w:rPr>
      </w:pPr>
      <w:r>
        <w:rPr>
          <w:rFonts w:ascii="Times New Roman" w:eastAsia="仿宋_GB2312" w:hAnsi="Times New Roman" w:cs="Times New Roman"/>
          <w:sz w:val="32"/>
        </w:rPr>
        <w:t>202</w:t>
      </w:r>
      <w:r>
        <w:rPr>
          <w:rFonts w:ascii="Times New Roman" w:eastAsia="仿宋_GB2312" w:hAnsi="Times New Roman" w:cs="Times New Roman" w:hint="eastAsia"/>
          <w:sz w:val="32"/>
        </w:rPr>
        <w:t>3</w:t>
      </w:r>
      <w:r>
        <w:rPr>
          <w:rFonts w:ascii="Times New Roman" w:eastAsia="仿宋_GB2312" w:hAnsi="Times New Roman" w:cs="Times New Roman"/>
          <w:sz w:val="32"/>
        </w:rPr>
        <w:t>年</w:t>
      </w:r>
      <w:r>
        <w:rPr>
          <w:rFonts w:ascii="Times New Roman" w:eastAsia="仿宋_GB2312" w:hAnsi="Times New Roman" w:cs="Times New Roman" w:hint="eastAsia"/>
          <w:sz w:val="32"/>
        </w:rPr>
        <w:t>2</w:t>
      </w:r>
      <w:r>
        <w:rPr>
          <w:rFonts w:ascii="Times New Roman" w:eastAsia="仿宋_GB2312" w:hAnsi="Times New Roman" w:cs="Times New Roman"/>
          <w:sz w:val="32"/>
        </w:rPr>
        <w:t>月，市财政局印发《天津市财政局关于批复</w:t>
      </w:r>
      <w:r>
        <w:rPr>
          <w:rFonts w:ascii="Times New Roman" w:eastAsia="仿宋_GB2312" w:hAnsi="Times New Roman" w:cs="Times New Roman"/>
          <w:sz w:val="32"/>
        </w:rPr>
        <w:t>202</w:t>
      </w:r>
      <w:r>
        <w:rPr>
          <w:rFonts w:ascii="Times New Roman" w:eastAsia="仿宋_GB2312" w:hAnsi="Times New Roman" w:cs="Times New Roman" w:hint="eastAsia"/>
          <w:sz w:val="32"/>
        </w:rPr>
        <w:t>3</w:t>
      </w:r>
      <w:r>
        <w:rPr>
          <w:rFonts w:ascii="Times New Roman" w:eastAsia="仿宋_GB2312" w:hAnsi="Times New Roman" w:cs="Times New Roman"/>
          <w:sz w:val="32"/>
        </w:rPr>
        <w:t>年部门预算的通知》（</w:t>
      </w:r>
      <w:r>
        <w:rPr>
          <w:rFonts w:ascii="Times New Roman" w:eastAsia="仿宋_GB2312" w:hAnsi="Times New Roman" w:cs="Times New Roman"/>
          <w:sz w:val="32"/>
        </w:rPr>
        <w:t>津</w:t>
      </w:r>
      <w:proofErr w:type="gramStart"/>
      <w:r>
        <w:rPr>
          <w:rFonts w:ascii="Times New Roman" w:eastAsia="仿宋_GB2312" w:hAnsi="Times New Roman" w:cs="Times New Roman"/>
          <w:sz w:val="32"/>
        </w:rPr>
        <w:t>财预指〔</w:t>
      </w:r>
      <w:r>
        <w:rPr>
          <w:rFonts w:ascii="Times New Roman" w:hAnsi="Times New Roman" w:cs="Times New Roman"/>
          <w:sz w:val="32"/>
        </w:rPr>
        <w:t>202</w:t>
      </w:r>
      <w:r>
        <w:rPr>
          <w:rFonts w:ascii="Times New Roman" w:hAnsi="Times New Roman" w:cs="Times New Roman" w:hint="eastAsia"/>
          <w:sz w:val="32"/>
        </w:rPr>
        <w:t>3</w:t>
      </w:r>
      <w:r>
        <w:rPr>
          <w:rFonts w:ascii="Times New Roman" w:eastAsia="仿宋_GB2312" w:hAnsi="Times New Roman" w:cs="Times New Roman"/>
          <w:sz w:val="32"/>
        </w:rPr>
        <w:t>〕</w:t>
      </w:r>
      <w:proofErr w:type="gramEnd"/>
      <w:r>
        <w:rPr>
          <w:rFonts w:ascii="Times New Roman" w:hAnsi="Times New Roman" w:cs="Times New Roman"/>
          <w:sz w:val="32"/>
        </w:rPr>
        <w:t>100</w:t>
      </w:r>
      <w:r>
        <w:rPr>
          <w:rFonts w:ascii="Times New Roman" w:eastAsia="仿宋_GB2312" w:hAnsi="Times New Roman" w:cs="Times New Roman"/>
          <w:sz w:val="32"/>
        </w:rPr>
        <w:t>号</w:t>
      </w:r>
      <w:r>
        <w:rPr>
          <w:rFonts w:ascii="Times New Roman" w:eastAsia="仿宋_GB2312" w:hAnsi="Times New Roman" w:cs="Times New Roman"/>
          <w:sz w:val="32"/>
        </w:rPr>
        <w:t>），下达预算</w:t>
      </w:r>
      <w:r>
        <w:rPr>
          <w:rFonts w:ascii="Times New Roman" w:eastAsia="仿宋_GB2312" w:hAnsi="Times New Roman" w:cs="Times New Roman" w:hint="eastAsia"/>
          <w:sz w:val="32"/>
        </w:rPr>
        <w:t>500</w:t>
      </w:r>
      <w:r>
        <w:rPr>
          <w:rFonts w:ascii="Times New Roman" w:eastAsia="仿宋_GB2312" w:hAnsi="Times New Roman" w:cs="Times New Roman"/>
          <w:sz w:val="32"/>
        </w:rPr>
        <w:t>万元，用于</w:t>
      </w:r>
      <w:r>
        <w:rPr>
          <w:rFonts w:ascii="Times New Roman" w:eastAsia="仿宋_GB2312" w:hAnsi="Times New Roman" w:cs="Times New Roman" w:hint="eastAsia"/>
          <w:sz w:val="32"/>
        </w:rPr>
        <w:t>支持农村环境综合整治项目。</w:t>
      </w:r>
    </w:p>
    <w:p w:rsidR="00F876BD" w:rsidRDefault="003A277B">
      <w:pPr>
        <w:adjustRightInd w:val="0"/>
        <w:snapToGrid w:val="0"/>
        <w:spacing w:line="360" w:lineRule="auto"/>
        <w:ind w:firstLineChars="200" w:firstLine="640"/>
        <w:rPr>
          <w:rFonts w:ascii="楷体" w:eastAsia="楷体" w:hAnsi="楷体" w:cs="楷体"/>
          <w:sz w:val="32"/>
          <w:szCs w:val="22"/>
        </w:rPr>
      </w:pPr>
      <w:r>
        <w:rPr>
          <w:rFonts w:ascii="楷体" w:eastAsia="楷体" w:hAnsi="楷体" w:cs="楷体" w:hint="eastAsia"/>
          <w:sz w:val="32"/>
          <w:szCs w:val="22"/>
        </w:rPr>
        <w:t>（二）整体</w:t>
      </w:r>
      <w:r>
        <w:rPr>
          <w:rFonts w:ascii="楷体" w:eastAsia="楷体" w:hAnsi="楷体" w:cs="楷体" w:hint="eastAsia"/>
          <w:sz w:val="32"/>
          <w:szCs w:val="22"/>
        </w:rPr>
        <w:t>和区域</w:t>
      </w:r>
      <w:r>
        <w:rPr>
          <w:rFonts w:ascii="楷体" w:eastAsia="楷体" w:hAnsi="楷体" w:cs="楷体" w:hint="eastAsia"/>
          <w:sz w:val="32"/>
          <w:szCs w:val="22"/>
        </w:rPr>
        <w:t>绩效目标情况</w:t>
      </w:r>
    </w:p>
    <w:p w:rsidR="00F876BD" w:rsidRDefault="003A277B">
      <w:pPr>
        <w:adjustRightInd w:val="0"/>
        <w:snapToGrid w:val="0"/>
        <w:spacing w:line="360" w:lineRule="auto"/>
        <w:ind w:firstLineChars="200" w:firstLine="640"/>
        <w:rPr>
          <w:rFonts w:ascii="Times New Roman" w:eastAsia="仿宋_GB2312" w:hAnsi="Times New Roman" w:cs="Times New Roman"/>
          <w:sz w:val="32"/>
        </w:rPr>
      </w:pPr>
      <w:r>
        <w:rPr>
          <w:rFonts w:ascii="Times New Roman" w:eastAsia="仿宋_GB2312" w:hAnsi="Times New Roman" w:cs="Times New Roman"/>
          <w:sz w:val="32"/>
        </w:rPr>
        <w:t>202</w:t>
      </w:r>
      <w:r>
        <w:rPr>
          <w:rFonts w:ascii="Times New Roman" w:eastAsia="仿宋_GB2312" w:hAnsi="Times New Roman" w:cs="Times New Roman" w:hint="eastAsia"/>
          <w:sz w:val="32"/>
        </w:rPr>
        <w:t>3</w:t>
      </w:r>
      <w:r>
        <w:rPr>
          <w:rFonts w:ascii="Times New Roman" w:eastAsia="仿宋_GB2312" w:hAnsi="Times New Roman" w:cs="Times New Roman"/>
          <w:sz w:val="32"/>
        </w:rPr>
        <w:t>年</w:t>
      </w:r>
      <w:r>
        <w:rPr>
          <w:rFonts w:ascii="Times New Roman" w:eastAsia="仿宋_GB2312" w:hAnsi="Times New Roman" w:cs="Times New Roman" w:hint="eastAsia"/>
          <w:sz w:val="32"/>
        </w:rPr>
        <w:t>11</w:t>
      </w:r>
      <w:r>
        <w:rPr>
          <w:rFonts w:ascii="Times New Roman" w:eastAsia="仿宋_GB2312" w:hAnsi="Times New Roman" w:cs="Times New Roman"/>
          <w:sz w:val="32"/>
        </w:rPr>
        <w:t>月，市财政局印发《天津市财政局关于下达</w:t>
      </w:r>
      <w:r>
        <w:rPr>
          <w:rFonts w:ascii="Times New Roman" w:eastAsia="仿宋_GB2312" w:hAnsi="Times New Roman" w:cs="Times New Roman"/>
          <w:sz w:val="32"/>
        </w:rPr>
        <w:t>202</w:t>
      </w:r>
      <w:r>
        <w:rPr>
          <w:rFonts w:ascii="Times New Roman" w:eastAsia="仿宋_GB2312" w:hAnsi="Times New Roman" w:cs="Times New Roman" w:hint="eastAsia"/>
          <w:sz w:val="32"/>
        </w:rPr>
        <w:t>3</w:t>
      </w:r>
      <w:r>
        <w:rPr>
          <w:rFonts w:ascii="Times New Roman" w:eastAsia="仿宋_GB2312" w:hAnsi="Times New Roman" w:cs="Times New Roman"/>
          <w:sz w:val="32"/>
        </w:rPr>
        <w:t>年</w:t>
      </w:r>
      <w:r>
        <w:rPr>
          <w:rFonts w:ascii="Times New Roman" w:eastAsia="仿宋_GB2312" w:hAnsi="Times New Roman" w:cs="Times New Roman" w:hint="eastAsia"/>
          <w:sz w:val="32"/>
        </w:rPr>
        <w:t>农村环境整治资金</w:t>
      </w:r>
      <w:r>
        <w:rPr>
          <w:rFonts w:ascii="Times New Roman" w:eastAsia="仿宋_GB2312" w:hAnsi="Times New Roman" w:cs="Times New Roman"/>
          <w:sz w:val="32"/>
        </w:rPr>
        <w:t>预算的通知》（</w:t>
      </w:r>
      <w:proofErr w:type="gramStart"/>
      <w:r>
        <w:rPr>
          <w:rFonts w:ascii="Times New Roman" w:eastAsia="仿宋_GB2312" w:hAnsi="Times New Roman" w:cs="Times New Roman"/>
          <w:sz w:val="32"/>
        </w:rPr>
        <w:t>津财建一</w:t>
      </w:r>
      <w:proofErr w:type="gramEnd"/>
      <w:r>
        <w:rPr>
          <w:rFonts w:ascii="Times New Roman" w:eastAsia="仿宋_GB2312" w:hAnsi="Times New Roman" w:cs="Times New Roman"/>
          <w:sz w:val="32"/>
        </w:rPr>
        <w:t>指</w:t>
      </w:r>
      <w:r>
        <w:rPr>
          <w:rFonts w:ascii="Times New Roman" w:eastAsia="仿宋_GB2312" w:hAnsi="Times New Roman" w:cs="Times New Roman"/>
          <w:sz w:val="32"/>
        </w:rPr>
        <w:t>〔</w:t>
      </w:r>
      <w:r>
        <w:rPr>
          <w:rFonts w:ascii="Times New Roman" w:hAnsi="Times New Roman" w:cs="Times New Roman"/>
          <w:sz w:val="32"/>
        </w:rPr>
        <w:t>202</w:t>
      </w:r>
      <w:r>
        <w:rPr>
          <w:rFonts w:ascii="Times New Roman" w:hAnsi="Times New Roman" w:cs="Times New Roman" w:hint="eastAsia"/>
          <w:sz w:val="32"/>
        </w:rPr>
        <w:t>3</w:t>
      </w:r>
      <w:r>
        <w:rPr>
          <w:rFonts w:ascii="Times New Roman" w:eastAsia="仿宋_GB2312" w:hAnsi="Times New Roman" w:cs="Times New Roman"/>
          <w:sz w:val="32"/>
        </w:rPr>
        <w:t>〕</w:t>
      </w:r>
      <w:r>
        <w:rPr>
          <w:rFonts w:ascii="Times New Roman" w:eastAsia="仿宋_GB2312" w:hAnsi="Times New Roman" w:cs="Times New Roman" w:hint="eastAsia"/>
          <w:sz w:val="32"/>
        </w:rPr>
        <w:t>68</w:t>
      </w:r>
      <w:r>
        <w:rPr>
          <w:rFonts w:ascii="Times New Roman" w:eastAsia="仿宋_GB2312" w:hAnsi="Times New Roman" w:cs="Times New Roman"/>
          <w:sz w:val="32"/>
        </w:rPr>
        <w:t>号</w:t>
      </w:r>
      <w:r>
        <w:rPr>
          <w:rFonts w:ascii="Times New Roman" w:eastAsia="仿宋_GB2312" w:hAnsi="Times New Roman" w:cs="Times New Roman"/>
          <w:sz w:val="32"/>
        </w:rPr>
        <w:t>）</w:t>
      </w:r>
      <w:r>
        <w:rPr>
          <w:rFonts w:ascii="Times New Roman" w:eastAsia="仿宋_GB2312" w:hAnsi="Times New Roman" w:cs="Times New Roman" w:hint="eastAsia"/>
          <w:sz w:val="32"/>
        </w:rPr>
        <w:t>，通过对区转移支付安排</w:t>
      </w:r>
      <w:r>
        <w:rPr>
          <w:rFonts w:ascii="Times New Roman" w:eastAsia="仿宋_GB2312" w:hAnsi="Times New Roman" w:cs="Times New Roman" w:hint="eastAsia"/>
          <w:sz w:val="32"/>
        </w:rPr>
        <w:t>492</w:t>
      </w:r>
      <w:r>
        <w:rPr>
          <w:rFonts w:ascii="Times New Roman" w:eastAsia="仿宋_GB2312" w:hAnsi="Times New Roman" w:cs="Times New Roman" w:hint="eastAsia"/>
          <w:sz w:val="32"/>
        </w:rPr>
        <w:t>万元，用于支持津南区、宝坻区、</w:t>
      </w:r>
      <w:proofErr w:type="gramStart"/>
      <w:r>
        <w:rPr>
          <w:rFonts w:ascii="Times New Roman" w:eastAsia="仿宋_GB2312" w:hAnsi="Times New Roman" w:cs="Times New Roman" w:hint="eastAsia"/>
          <w:sz w:val="32"/>
        </w:rPr>
        <w:t>静海区</w:t>
      </w:r>
      <w:proofErr w:type="gramEnd"/>
      <w:r>
        <w:rPr>
          <w:rFonts w:ascii="Times New Roman" w:eastAsia="仿宋_GB2312" w:hAnsi="Times New Roman" w:cs="Times New Roman" w:hint="eastAsia"/>
          <w:sz w:val="32"/>
        </w:rPr>
        <w:t>和宁河区等</w:t>
      </w:r>
      <w:r>
        <w:rPr>
          <w:rFonts w:ascii="Times New Roman" w:eastAsia="仿宋_GB2312" w:hAnsi="Times New Roman" w:cs="Times New Roman" w:hint="eastAsia"/>
          <w:sz w:val="32"/>
        </w:rPr>
        <w:t>4</w:t>
      </w:r>
      <w:r>
        <w:rPr>
          <w:rFonts w:ascii="Times New Roman" w:eastAsia="仿宋_GB2312" w:hAnsi="Times New Roman" w:cs="Times New Roman" w:hint="eastAsia"/>
          <w:sz w:val="32"/>
        </w:rPr>
        <w:t>个区</w:t>
      </w:r>
      <w:r>
        <w:rPr>
          <w:rFonts w:ascii="Times New Roman" w:eastAsia="仿宋_GB2312" w:hAnsi="Times New Roman" w:cs="Times New Roman" w:hint="eastAsia"/>
          <w:sz w:val="32"/>
        </w:rPr>
        <w:t>8</w:t>
      </w:r>
      <w:r>
        <w:rPr>
          <w:rFonts w:ascii="Times New Roman" w:eastAsia="仿宋_GB2312" w:hAnsi="Times New Roman" w:cs="Times New Roman" w:hint="eastAsia"/>
          <w:sz w:val="32"/>
        </w:rPr>
        <w:t>条黑臭水体治理，并同步下达区域绩效目标表。</w:t>
      </w:r>
    </w:p>
    <w:p w:rsidR="00F876BD" w:rsidRDefault="003A277B">
      <w:pPr>
        <w:snapToGrid w:val="0"/>
        <w:spacing w:line="360" w:lineRule="auto"/>
        <w:ind w:firstLineChars="200" w:firstLine="600"/>
        <w:outlineLvl w:val="0"/>
        <w:rPr>
          <w:rFonts w:ascii="黑体" w:eastAsia="黑体" w:hAnsi="黑体" w:cs="黑体"/>
          <w:sz w:val="30"/>
          <w:szCs w:val="30"/>
        </w:rPr>
      </w:pPr>
      <w:r>
        <w:rPr>
          <w:rFonts w:ascii="黑体" w:eastAsia="黑体" w:hAnsi="黑体" w:cs="黑体" w:hint="eastAsia"/>
          <w:sz w:val="30"/>
          <w:szCs w:val="30"/>
        </w:rPr>
        <w:t>二、综合评价结论</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rPr>
        <w:t>按照市财政局《关于开展</w:t>
      </w:r>
      <w:r>
        <w:rPr>
          <w:rFonts w:ascii="Times New Roman" w:eastAsia="仿宋_GB2312" w:hAnsi="Times New Roman" w:cs="Times New Roman" w:hint="eastAsia"/>
          <w:sz w:val="32"/>
        </w:rPr>
        <w:t>2023</w:t>
      </w:r>
      <w:r>
        <w:rPr>
          <w:rFonts w:ascii="Times New Roman" w:eastAsia="仿宋_GB2312" w:hAnsi="Times New Roman" w:cs="Times New Roman" w:hint="eastAsia"/>
          <w:sz w:val="32"/>
        </w:rPr>
        <w:t>年度转移支付预算执行情况</w:t>
      </w:r>
      <w:r>
        <w:rPr>
          <w:rFonts w:ascii="Times New Roman" w:eastAsia="仿宋_GB2312" w:hAnsi="Times New Roman" w:cs="Times New Roman" w:hint="eastAsia"/>
          <w:sz w:val="32"/>
        </w:rPr>
        <w:lastRenderedPageBreak/>
        <w:t>绩效自评工作的通知》（津财绩效</w:t>
      </w:r>
      <w:r>
        <w:rPr>
          <w:rFonts w:ascii="Times New Roman" w:eastAsia="仿宋_GB2312" w:hAnsi="Times New Roman" w:cs="Times New Roman"/>
          <w:sz w:val="32"/>
        </w:rPr>
        <w:t>〔</w:t>
      </w:r>
      <w:r>
        <w:rPr>
          <w:rFonts w:ascii="Times New Roman" w:hAnsi="Times New Roman" w:cs="Times New Roman"/>
          <w:sz w:val="32"/>
        </w:rPr>
        <w:t>202</w:t>
      </w:r>
      <w:r>
        <w:rPr>
          <w:rFonts w:ascii="Times New Roman" w:hAnsi="Times New Roman" w:cs="Times New Roman" w:hint="eastAsia"/>
          <w:sz w:val="32"/>
        </w:rPr>
        <w:t>4</w:t>
      </w:r>
      <w:r>
        <w:rPr>
          <w:rFonts w:ascii="Times New Roman" w:eastAsia="仿宋_GB2312" w:hAnsi="Times New Roman" w:cs="Times New Roman"/>
          <w:sz w:val="32"/>
        </w:rPr>
        <w:t>〕</w:t>
      </w:r>
      <w:r>
        <w:rPr>
          <w:rFonts w:ascii="Times New Roman" w:eastAsia="仿宋_GB2312" w:hAnsi="Times New Roman" w:cs="Times New Roman" w:hint="eastAsia"/>
          <w:sz w:val="32"/>
        </w:rPr>
        <w:t>4</w:t>
      </w:r>
      <w:r>
        <w:rPr>
          <w:rFonts w:ascii="Times New Roman" w:eastAsia="仿宋_GB2312" w:hAnsi="Times New Roman" w:cs="Times New Roman"/>
          <w:sz w:val="32"/>
        </w:rPr>
        <w:t>号</w:t>
      </w:r>
      <w:r>
        <w:rPr>
          <w:rFonts w:ascii="Times New Roman" w:eastAsia="仿宋_GB2312" w:hAnsi="Times New Roman" w:cs="Times New Roman" w:hint="eastAsia"/>
          <w:sz w:val="32"/>
        </w:rPr>
        <w:t>）要求，</w:t>
      </w:r>
      <w:r>
        <w:rPr>
          <w:rFonts w:ascii="Times New Roman" w:eastAsia="仿宋_GB2312" w:hAnsi="Times New Roman" w:cs="Times New Roman"/>
          <w:sz w:val="32"/>
          <w:szCs w:val="32"/>
        </w:rPr>
        <w:t>我</w:t>
      </w:r>
      <w:r>
        <w:rPr>
          <w:rFonts w:ascii="Times New Roman" w:eastAsia="仿宋_GB2312" w:hAnsi="Times New Roman" w:cs="Times New Roman"/>
          <w:sz w:val="32"/>
          <w:szCs w:val="32"/>
        </w:rPr>
        <w:t>局</w:t>
      </w:r>
      <w:r>
        <w:rPr>
          <w:rFonts w:ascii="Times New Roman" w:eastAsia="仿宋_GB2312" w:hAnsi="Times New Roman" w:cs="Times New Roman"/>
          <w:sz w:val="32"/>
          <w:szCs w:val="32"/>
        </w:rPr>
        <w:t>积极组织</w:t>
      </w:r>
      <w:r>
        <w:rPr>
          <w:rFonts w:ascii="Times New Roman" w:eastAsia="仿宋_GB2312" w:hAnsi="Times New Roman" w:cs="Times New Roman" w:hint="eastAsia"/>
          <w:sz w:val="32"/>
          <w:szCs w:val="32"/>
        </w:rPr>
        <w:t>相关区和项目承担单位</w:t>
      </w:r>
      <w:r>
        <w:rPr>
          <w:rFonts w:ascii="Times New Roman" w:eastAsia="仿宋_GB2312" w:hAnsi="Times New Roman" w:cs="Times New Roman"/>
          <w:sz w:val="32"/>
          <w:szCs w:val="32"/>
        </w:rPr>
        <w:t>开展</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市</w:t>
      </w:r>
      <w:r>
        <w:rPr>
          <w:rFonts w:ascii="Times New Roman" w:eastAsia="仿宋_GB2312" w:hAnsi="Times New Roman" w:cs="Times New Roman"/>
          <w:sz w:val="32"/>
          <w:szCs w:val="32"/>
        </w:rPr>
        <w:t>对</w:t>
      </w:r>
      <w:r>
        <w:rPr>
          <w:rFonts w:ascii="Times New Roman" w:eastAsia="仿宋_GB2312" w:hAnsi="Times New Roman" w:cs="Times New Roman"/>
          <w:sz w:val="32"/>
          <w:szCs w:val="32"/>
        </w:rPr>
        <w:t>区</w:t>
      </w:r>
      <w:r>
        <w:rPr>
          <w:rFonts w:ascii="Times New Roman" w:eastAsia="仿宋_GB2312" w:hAnsi="Times New Roman" w:cs="Times New Roman"/>
          <w:sz w:val="32"/>
          <w:szCs w:val="32"/>
        </w:rPr>
        <w:t>转移支付预算执行情况绩效自评工作，并</w:t>
      </w:r>
      <w:r>
        <w:rPr>
          <w:rFonts w:ascii="Times New Roman" w:eastAsia="仿宋_GB2312" w:hAnsi="Times New Roman" w:cs="Times New Roman" w:hint="eastAsia"/>
          <w:sz w:val="32"/>
          <w:szCs w:val="32"/>
        </w:rPr>
        <w:t>在各区绩效自评表的基础上，</w:t>
      </w:r>
      <w:r>
        <w:rPr>
          <w:rFonts w:ascii="Times New Roman" w:eastAsia="仿宋_GB2312" w:hAnsi="Times New Roman" w:cs="Times New Roman"/>
          <w:sz w:val="32"/>
          <w:szCs w:val="32"/>
        </w:rPr>
        <w:t>编制完成绩效自评报告</w:t>
      </w:r>
      <w:r>
        <w:rPr>
          <w:rFonts w:ascii="Times New Roman" w:eastAsia="仿宋_GB2312" w:hAnsi="Times New Roman" w:cs="Times New Roman" w:hint="eastAsia"/>
          <w:sz w:val="32"/>
          <w:szCs w:val="32"/>
        </w:rPr>
        <w:t>及专项转移支付绩效自评表。</w:t>
      </w:r>
    </w:p>
    <w:p w:rsidR="00F876BD" w:rsidRDefault="003A277B">
      <w:pPr>
        <w:pStyle w:val="a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经自评，</w:t>
      </w:r>
      <w:r>
        <w:rPr>
          <w:rFonts w:ascii="Times New Roman" w:eastAsia="仿宋_GB2312" w:hAnsi="Times New Roman" w:cs="Times New Roman" w:hint="eastAsia"/>
          <w:color w:val="000000"/>
          <w:kern w:val="0"/>
          <w:sz w:val="31"/>
          <w:szCs w:val="31"/>
        </w:rPr>
        <w:t>安排</w:t>
      </w:r>
      <w:r>
        <w:rPr>
          <w:rFonts w:ascii="Times New Roman" w:eastAsia="仿宋_GB2312" w:hAnsi="Times New Roman" w:cs="Times New Roman" w:hint="eastAsia"/>
          <w:color w:val="000000"/>
          <w:kern w:val="0"/>
          <w:sz w:val="31"/>
          <w:szCs w:val="31"/>
        </w:rPr>
        <w:t>492</w:t>
      </w:r>
      <w:r>
        <w:rPr>
          <w:rFonts w:ascii="Times New Roman" w:eastAsia="仿宋_GB2312" w:hAnsi="Times New Roman" w:cs="Times New Roman" w:hint="eastAsia"/>
          <w:color w:val="000000"/>
          <w:kern w:val="0"/>
          <w:sz w:val="31"/>
          <w:szCs w:val="31"/>
        </w:rPr>
        <w:t>万元通过对区转移支付下达</w:t>
      </w:r>
      <w:r>
        <w:rPr>
          <w:rFonts w:ascii="Times New Roman" w:eastAsia="仿宋_GB2312" w:hAnsi="Times New Roman" w:cs="Times New Roman" w:hint="eastAsia"/>
          <w:sz w:val="32"/>
          <w:szCs w:val="32"/>
        </w:rPr>
        <w:t>津南区、宝坻区、宁河区和</w:t>
      </w:r>
      <w:proofErr w:type="gramStart"/>
      <w:r>
        <w:rPr>
          <w:rFonts w:ascii="Times New Roman" w:eastAsia="仿宋_GB2312" w:hAnsi="Times New Roman" w:cs="Times New Roman" w:hint="eastAsia"/>
          <w:sz w:val="32"/>
          <w:szCs w:val="32"/>
        </w:rPr>
        <w:t>静海区</w:t>
      </w:r>
      <w:proofErr w:type="gramEnd"/>
      <w:r>
        <w:rPr>
          <w:rFonts w:ascii="Times New Roman" w:eastAsia="仿宋_GB2312" w:hAnsi="Times New Roman" w:cs="Times New Roman" w:hint="eastAsia"/>
          <w:sz w:val="32"/>
          <w:szCs w:val="32"/>
        </w:rPr>
        <w:t>等</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个区，用于支持相关区域</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个农村黑臭水体治理项目，截止目前，</w:t>
      </w:r>
      <w:r>
        <w:rPr>
          <w:rFonts w:ascii="Times New Roman" w:eastAsia="仿宋_GB2312" w:hAnsi="Times New Roman" w:cs="Times New Roman" w:hint="eastAsia"/>
          <w:color w:val="000000"/>
          <w:kern w:val="0"/>
          <w:sz w:val="31"/>
          <w:szCs w:val="31"/>
        </w:rPr>
        <w:t>涉及项目均已完工，实现了预期效益，</w:t>
      </w:r>
      <w:r>
        <w:rPr>
          <w:rFonts w:ascii="Times New Roman" w:eastAsia="仿宋_GB2312" w:hAnsi="Times New Roman" w:cs="Times New Roman" w:hint="eastAsia"/>
          <w:sz w:val="32"/>
          <w:szCs w:val="32"/>
        </w:rPr>
        <w:t>有效改善了项目区域内农村环境质量。市对区转移支付资金总体绩效目标已完成，</w:t>
      </w:r>
      <w:r>
        <w:rPr>
          <w:rFonts w:ascii="Times New Roman" w:eastAsia="仿宋_GB2312" w:hAnsi="Times New Roman" w:cs="Times New Roman" w:hint="eastAsia"/>
          <w:color w:val="000000"/>
          <w:kern w:val="0"/>
          <w:sz w:val="31"/>
          <w:szCs w:val="31"/>
        </w:rPr>
        <w:t>本项目自评得分</w:t>
      </w:r>
      <w:r>
        <w:rPr>
          <w:rFonts w:ascii="Times New Roman" w:eastAsia="仿宋_GB2312" w:hAnsi="Times New Roman" w:cs="Times New Roman" w:hint="eastAsia"/>
          <w:color w:val="000000"/>
          <w:kern w:val="0"/>
          <w:sz w:val="31"/>
          <w:szCs w:val="31"/>
        </w:rPr>
        <w:t>86.07</w:t>
      </w:r>
      <w:r>
        <w:rPr>
          <w:rFonts w:ascii="Times New Roman" w:eastAsia="仿宋_GB2312" w:hAnsi="Times New Roman" w:cs="Times New Roman" w:hint="eastAsia"/>
          <w:color w:val="000000"/>
          <w:kern w:val="0"/>
          <w:sz w:val="31"/>
          <w:szCs w:val="31"/>
        </w:rPr>
        <w:t>分</w:t>
      </w:r>
      <w:r>
        <w:rPr>
          <w:rFonts w:ascii="Times New Roman" w:eastAsia="仿宋_GB2312" w:hAnsi="Times New Roman" w:cs="Times New Roman" w:hint="eastAsia"/>
          <w:sz w:val="32"/>
          <w:szCs w:val="32"/>
        </w:rPr>
        <w:t>。</w:t>
      </w:r>
    </w:p>
    <w:p w:rsidR="00F876BD" w:rsidRDefault="003A277B">
      <w:pPr>
        <w:adjustRightInd w:val="0"/>
        <w:snapToGrid w:val="0"/>
        <w:spacing w:line="360" w:lineRule="auto"/>
        <w:ind w:firstLineChars="200" w:firstLine="640"/>
        <w:rPr>
          <w:rFonts w:ascii="Times New Roman" w:eastAsia="黑体" w:hAnsi="Times New Roman" w:cs="Times New Roman"/>
          <w:sz w:val="32"/>
          <w:szCs w:val="22"/>
        </w:rPr>
      </w:pPr>
      <w:r>
        <w:rPr>
          <w:rFonts w:ascii="Times New Roman" w:eastAsia="黑体" w:hAnsi="Times New Roman" w:cs="Times New Roman" w:hint="eastAsia"/>
          <w:sz w:val="32"/>
          <w:szCs w:val="22"/>
        </w:rPr>
        <w:t>三</w:t>
      </w:r>
      <w:r>
        <w:rPr>
          <w:rFonts w:ascii="Times New Roman" w:eastAsia="黑体" w:hAnsi="Times New Roman" w:cs="Times New Roman"/>
          <w:sz w:val="32"/>
          <w:szCs w:val="22"/>
        </w:rPr>
        <w:t>、绩效情况分析</w:t>
      </w:r>
    </w:p>
    <w:p w:rsidR="00F876BD" w:rsidRDefault="003A277B">
      <w:pPr>
        <w:adjustRightInd w:val="0"/>
        <w:snapToGrid w:val="0"/>
        <w:spacing w:line="360" w:lineRule="auto"/>
        <w:ind w:firstLineChars="200" w:firstLine="640"/>
        <w:rPr>
          <w:rFonts w:ascii="Times New Roman" w:eastAsia="楷体" w:hAnsi="Times New Roman" w:cs="Times New Roman"/>
          <w:sz w:val="32"/>
          <w:szCs w:val="22"/>
        </w:rPr>
      </w:pPr>
      <w:r>
        <w:rPr>
          <w:rFonts w:ascii="Times New Roman" w:eastAsia="楷体" w:hAnsi="Times New Roman" w:cs="Times New Roman"/>
          <w:sz w:val="32"/>
          <w:szCs w:val="22"/>
        </w:rPr>
        <w:t>（一）资金情况分析</w:t>
      </w:r>
    </w:p>
    <w:p w:rsidR="00F876BD" w:rsidRDefault="003A277B">
      <w:pPr>
        <w:adjustRightInd w:val="0"/>
        <w:snapToGrid w:val="0"/>
        <w:spacing w:line="360" w:lineRule="auto"/>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截至</w:t>
      </w:r>
      <w:r>
        <w:rPr>
          <w:rFonts w:ascii="Times New Roman" w:eastAsia="仿宋_GB2312" w:hAnsi="Times New Roman" w:cs="Times New Roman" w:hint="eastAsia"/>
          <w:sz w:val="32"/>
        </w:rPr>
        <w:t>2024</w:t>
      </w:r>
      <w:r>
        <w:rPr>
          <w:rFonts w:ascii="Times New Roman" w:eastAsia="仿宋_GB2312" w:hAnsi="Times New Roman" w:cs="Times New Roman" w:hint="eastAsia"/>
          <w:sz w:val="32"/>
        </w:rPr>
        <w:t>年</w:t>
      </w:r>
      <w:r>
        <w:rPr>
          <w:rFonts w:ascii="Times New Roman" w:eastAsia="仿宋_GB2312" w:hAnsi="Times New Roman" w:cs="Times New Roman" w:hint="eastAsia"/>
          <w:sz w:val="32"/>
        </w:rPr>
        <w:t>4</w:t>
      </w:r>
      <w:r>
        <w:rPr>
          <w:rFonts w:ascii="Times New Roman" w:eastAsia="仿宋_GB2312" w:hAnsi="Times New Roman" w:cs="Times New Roman" w:hint="eastAsia"/>
          <w:sz w:val="32"/>
        </w:rPr>
        <w:t>月</w:t>
      </w:r>
      <w:r>
        <w:rPr>
          <w:rFonts w:ascii="Times New Roman" w:eastAsia="仿宋_GB2312" w:hAnsi="Times New Roman" w:cs="Times New Roman" w:hint="eastAsia"/>
          <w:sz w:val="32"/>
        </w:rPr>
        <w:t>30</w:t>
      </w:r>
      <w:r>
        <w:rPr>
          <w:rFonts w:ascii="Times New Roman" w:eastAsia="仿宋_GB2312" w:hAnsi="Times New Roman" w:cs="Times New Roman" w:hint="eastAsia"/>
          <w:sz w:val="32"/>
        </w:rPr>
        <w:t>日，通过对区转移支付方式</w:t>
      </w:r>
      <w:r>
        <w:rPr>
          <w:rFonts w:ascii="Times New Roman" w:eastAsia="仿宋_GB2312" w:hAnsi="Times New Roman" w:cs="Times New Roman" w:hint="eastAsia"/>
          <w:color w:val="000000"/>
          <w:kern w:val="0"/>
          <w:sz w:val="31"/>
          <w:szCs w:val="31"/>
        </w:rPr>
        <w:t>下达</w:t>
      </w:r>
      <w:r>
        <w:rPr>
          <w:rFonts w:ascii="Times New Roman" w:eastAsia="仿宋_GB2312" w:hAnsi="Times New Roman" w:cs="Times New Roman" w:hint="eastAsia"/>
          <w:sz w:val="32"/>
          <w:szCs w:val="32"/>
        </w:rPr>
        <w:t>津南区、宝坻区、宁河区和</w:t>
      </w:r>
      <w:proofErr w:type="gramStart"/>
      <w:r>
        <w:rPr>
          <w:rFonts w:ascii="Times New Roman" w:eastAsia="仿宋_GB2312" w:hAnsi="Times New Roman" w:cs="Times New Roman" w:hint="eastAsia"/>
          <w:sz w:val="32"/>
          <w:szCs w:val="32"/>
        </w:rPr>
        <w:t>静海区</w:t>
      </w:r>
      <w:proofErr w:type="gramEnd"/>
      <w:r>
        <w:rPr>
          <w:rFonts w:ascii="Times New Roman" w:eastAsia="仿宋_GB2312" w:hAnsi="Times New Roman" w:cs="Times New Roman" w:hint="eastAsia"/>
          <w:sz w:val="32"/>
          <w:szCs w:val="32"/>
        </w:rPr>
        <w:t>等</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个区，用于支持相关区域</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个农村黑臭水体治理项目。</w:t>
      </w:r>
      <w:r>
        <w:rPr>
          <w:rFonts w:ascii="Times New Roman" w:eastAsia="仿宋_GB2312" w:hAnsi="Times New Roman" w:cs="Times New Roman" w:hint="eastAsia"/>
          <w:sz w:val="32"/>
        </w:rPr>
        <w:t>项目总投资</w:t>
      </w:r>
      <w:r>
        <w:rPr>
          <w:rFonts w:ascii="Times New Roman" w:eastAsia="仿宋_GB2312" w:hAnsi="Times New Roman" w:cs="Times New Roman" w:hint="eastAsia"/>
          <w:sz w:val="32"/>
        </w:rPr>
        <w:t>715.59</w:t>
      </w:r>
      <w:r>
        <w:rPr>
          <w:rFonts w:ascii="Times New Roman" w:eastAsia="仿宋_GB2312" w:hAnsi="Times New Roman" w:cs="Times New Roman" w:hint="eastAsia"/>
          <w:sz w:val="32"/>
        </w:rPr>
        <w:t>万元，其中市级财政资金</w:t>
      </w:r>
      <w:r>
        <w:rPr>
          <w:rFonts w:ascii="Times New Roman" w:eastAsia="仿宋_GB2312" w:hAnsi="Times New Roman" w:cs="Times New Roman" w:hint="eastAsia"/>
          <w:sz w:val="32"/>
        </w:rPr>
        <w:t>492</w:t>
      </w:r>
      <w:r>
        <w:rPr>
          <w:rFonts w:ascii="Times New Roman" w:eastAsia="仿宋_GB2312" w:hAnsi="Times New Roman" w:cs="Times New Roman" w:hint="eastAsia"/>
          <w:sz w:val="32"/>
        </w:rPr>
        <w:t>万元，自筹资金</w:t>
      </w:r>
      <w:r>
        <w:rPr>
          <w:rFonts w:ascii="Times New Roman" w:eastAsia="仿宋_GB2312" w:hAnsi="Times New Roman" w:cs="Times New Roman" w:hint="eastAsia"/>
          <w:sz w:val="32"/>
        </w:rPr>
        <w:t>223.59</w:t>
      </w:r>
      <w:r>
        <w:rPr>
          <w:rFonts w:ascii="Times New Roman" w:eastAsia="仿宋_GB2312" w:hAnsi="Times New Roman" w:cs="Times New Roman" w:hint="eastAsia"/>
          <w:sz w:val="32"/>
        </w:rPr>
        <w:t>万元</w:t>
      </w:r>
      <w:r>
        <w:rPr>
          <w:rFonts w:ascii="Times New Roman" w:eastAsia="仿宋_GB2312" w:hAnsi="Times New Roman" w:cs="Times New Roman" w:hint="eastAsia"/>
          <w:sz w:val="32"/>
        </w:rPr>
        <w:t>。市对区转移支付资金均已拨付至各区</w:t>
      </w:r>
      <w:r>
        <w:rPr>
          <w:rFonts w:ascii="Times New Roman" w:eastAsia="仿宋_GB2312" w:hAnsi="Times New Roman" w:cs="Times New Roman" w:hint="eastAsia"/>
          <w:sz w:val="32"/>
        </w:rPr>
        <w:t>财政部门，市级资金下达率</w:t>
      </w:r>
      <w:r>
        <w:rPr>
          <w:rFonts w:ascii="Times New Roman" w:eastAsia="仿宋_GB2312" w:hAnsi="Times New Roman" w:cs="Times New Roman" w:hint="eastAsia"/>
          <w:sz w:val="32"/>
        </w:rPr>
        <w:t>100%</w:t>
      </w:r>
      <w:r>
        <w:rPr>
          <w:rFonts w:ascii="Times New Roman" w:eastAsia="仿宋_GB2312" w:hAnsi="Times New Roman" w:cs="Times New Roman" w:hint="eastAsia"/>
          <w:sz w:val="32"/>
        </w:rPr>
        <w:t>，受区财政部门资金拨付进度影响，资金整体执行率</w:t>
      </w:r>
      <w:r>
        <w:rPr>
          <w:rFonts w:ascii="Times New Roman" w:eastAsia="仿宋_GB2312" w:hAnsi="Times New Roman" w:cs="Times New Roman" w:hint="eastAsia"/>
          <w:sz w:val="32"/>
        </w:rPr>
        <w:t>5.7%</w:t>
      </w:r>
      <w:r>
        <w:rPr>
          <w:rFonts w:ascii="Times New Roman" w:eastAsia="仿宋_GB2312" w:hAnsi="Times New Roman" w:cs="Times New Roman" w:hint="eastAsia"/>
          <w:sz w:val="32"/>
        </w:rPr>
        <w:t>。</w:t>
      </w:r>
    </w:p>
    <w:p w:rsidR="00F876BD" w:rsidRDefault="003A277B">
      <w:pPr>
        <w:numPr>
          <w:ilvl w:val="0"/>
          <w:numId w:val="1"/>
        </w:numPr>
        <w:snapToGrid w:val="0"/>
        <w:spacing w:line="360" w:lineRule="auto"/>
        <w:ind w:firstLineChars="200" w:firstLine="602"/>
        <w:outlineLvl w:val="0"/>
        <w:rPr>
          <w:rFonts w:ascii="Times New Roman" w:eastAsia="仿宋_GB2312" w:hAnsi="Times New Roman" w:cs="Times New Roman"/>
          <w:sz w:val="32"/>
          <w:szCs w:val="22"/>
        </w:rPr>
      </w:pPr>
      <w:r>
        <w:rPr>
          <w:rFonts w:ascii="楷体_GB2312" w:eastAsia="楷体_GB2312" w:hAnsi="楷体_GB2312" w:cs="楷体_GB2312" w:hint="eastAsia"/>
          <w:b/>
          <w:bCs/>
          <w:sz w:val="30"/>
          <w:szCs w:val="30"/>
        </w:rPr>
        <w:t>资金管理情况分析。</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1.</w:t>
      </w:r>
      <w:r>
        <w:rPr>
          <w:rFonts w:ascii="Times New Roman" w:eastAsia="仿宋_GB2312" w:hAnsi="Times New Roman" w:cs="Times New Roman"/>
          <w:sz w:val="32"/>
          <w:szCs w:val="22"/>
        </w:rPr>
        <w:t>分配科学性</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2022</w:t>
      </w:r>
      <w:r>
        <w:rPr>
          <w:rFonts w:ascii="Times New Roman" w:eastAsia="仿宋_GB2312" w:hAnsi="Times New Roman" w:cs="Times New Roman" w:hint="eastAsia"/>
          <w:sz w:val="32"/>
          <w:szCs w:val="22"/>
        </w:rPr>
        <w:t>年，</w:t>
      </w:r>
      <w:r>
        <w:rPr>
          <w:rFonts w:ascii="Times New Roman" w:eastAsia="仿宋_GB2312" w:hAnsi="Times New Roman" w:cs="Times New Roman"/>
          <w:sz w:val="32"/>
          <w:szCs w:val="22"/>
        </w:rPr>
        <w:t>我</w:t>
      </w:r>
      <w:r>
        <w:rPr>
          <w:rFonts w:ascii="Times New Roman" w:eastAsia="仿宋_GB2312" w:hAnsi="Times New Roman" w:cs="Times New Roman" w:hint="eastAsia"/>
          <w:sz w:val="32"/>
          <w:szCs w:val="22"/>
        </w:rPr>
        <w:t>局会同市财政局印发了《天津市农村环境整治专项资金项目管理指南（</w:t>
      </w:r>
      <w:r>
        <w:rPr>
          <w:rFonts w:ascii="Times New Roman" w:eastAsia="仿宋_GB2312" w:hAnsi="Times New Roman" w:cs="Times New Roman" w:hint="eastAsia"/>
          <w:sz w:val="32"/>
          <w:szCs w:val="22"/>
        </w:rPr>
        <w:t>2022</w:t>
      </w:r>
      <w:r>
        <w:rPr>
          <w:rFonts w:ascii="Times New Roman" w:eastAsia="仿宋_GB2312" w:hAnsi="Times New Roman" w:cs="Times New Roman" w:hint="eastAsia"/>
          <w:sz w:val="32"/>
          <w:szCs w:val="22"/>
        </w:rPr>
        <w:t>年）》（以下简称《指南》），</w:t>
      </w:r>
      <w:r>
        <w:rPr>
          <w:rFonts w:ascii="Times New Roman" w:eastAsia="仿宋_GB2312" w:hAnsi="Times New Roman" w:cs="Times New Roman" w:hint="eastAsia"/>
          <w:sz w:val="32"/>
          <w:szCs w:val="22"/>
        </w:rPr>
        <w:lastRenderedPageBreak/>
        <w:t>我局印发《天津市生态环境局生态环境资金项目内部管理规程》（以下简称《内部管理规程》）</w:t>
      </w:r>
      <w:r>
        <w:rPr>
          <w:rFonts w:ascii="Times New Roman" w:eastAsia="仿宋_GB2312" w:hAnsi="Times New Roman" w:cs="Times New Roman"/>
          <w:sz w:val="32"/>
          <w:szCs w:val="22"/>
        </w:rPr>
        <w:t>，坚持</w:t>
      </w:r>
      <w:r>
        <w:rPr>
          <w:rFonts w:ascii="Times New Roman" w:eastAsia="仿宋_GB2312" w:hAnsi="Times New Roman" w:cs="Times New Roman"/>
          <w:sz w:val="32"/>
          <w:szCs w:val="22"/>
        </w:rPr>
        <w:t>“</w:t>
      </w:r>
      <w:r>
        <w:rPr>
          <w:rFonts w:ascii="Times New Roman" w:eastAsia="仿宋_GB2312" w:hAnsi="Times New Roman" w:cs="Times New Roman"/>
          <w:sz w:val="32"/>
          <w:szCs w:val="22"/>
        </w:rPr>
        <w:t>资金跟着项目走</w:t>
      </w:r>
      <w:r>
        <w:rPr>
          <w:rFonts w:ascii="Times New Roman" w:eastAsia="仿宋_GB2312" w:hAnsi="Times New Roman" w:cs="Times New Roman"/>
          <w:sz w:val="32"/>
          <w:szCs w:val="22"/>
        </w:rPr>
        <w:t>”</w:t>
      </w:r>
      <w:r>
        <w:rPr>
          <w:rFonts w:ascii="Times New Roman" w:eastAsia="仿宋_GB2312" w:hAnsi="Times New Roman" w:cs="Times New Roman"/>
          <w:sz w:val="32"/>
          <w:szCs w:val="22"/>
        </w:rPr>
        <w:t>的原则，对</w:t>
      </w:r>
      <w:r>
        <w:rPr>
          <w:rFonts w:ascii="Times New Roman" w:eastAsia="仿宋_GB2312" w:hAnsi="Times New Roman" w:cs="Times New Roman" w:hint="eastAsia"/>
          <w:sz w:val="32"/>
        </w:rPr>
        <w:t>市对区转移支付资金</w:t>
      </w:r>
      <w:r>
        <w:rPr>
          <w:rFonts w:ascii="Times New Roman" w:eastAsia="仿宋_GB2312" w:hAnsi="Times New Roman" w:cs="Times New Roman"/>
          <w:sz w:val="32"/>
          <w:szCs w:val="22"/>
        </w:rPr>
        <w:t>，采用项目法进行细化、分配，所有项目均按程序</w:t>
      </w:r>
      <w:r>
        <w:rPr>
          <w:rFonts w:ascii="Times New Roman" w:eastAsia="仿宋_GB2312" w:hAnsi="Times New Roman" w:cs="Times New Roman" w:hint="eastAsia"/>
          <w:sz w:val="32"/>
          <w:szCs w:val="22"/>
        </w:rPr>
        <w:t>采取</w:t>
      </w:r>
      <w:r>
        <w:rPr>
          <w:rFonts w:ascii="Times New Roman" w:eastAsia="仿宋_GB2312" w:hAnsi="Times New Roman" w:cs="Times New Roman"/>
          <w:sz w:val="32"/>
          <w:szCs w:val="22"/>
        </w:rPr>
        <w:t>项目储备库</w:t>
      </w:r>
      <w:r>
        <w:rPr>
          <w:rFonts w:ascii="Times New Roman" w:eastAsia="仿宋_GB2312" w:hAnsi="Times New Roman" w:cs="Times New Roman" w:hint="eastAsia"/>
          <w:sz w:val="32"/>
          <w:szCs w:val="22"/>
        </w:rPr>
        <w:t>管理</w:t>
      </w:r>
      <w:r>
        <w:rPr>
          <w:rFonts w:ascii="Times New Roman" w:eastAsia="仿宋_GB2312" w:hAnsi="Times New Roman" w:cs="Times New Roman"/>
          <w:sz w:val="32"/>
          <w:szCs w:val="22"/>
        </w:rPr>
        <w:t>，按程序及时下达资金计划。我</w:t>
      </w:r>
      <w:r>
        <w:rPr>
          <w:rFonts w:ascii="Times New Roman" w:eastAsia="仿宋_GB2312" w:hAnsi="Times New Roman" w:cs="Times New Roman" w:hint="eastAsia"/>
          <w:sz w:val="32"/>
          <w:szCs w:val="22"/>
        </w:rPr>
        <w:t>局</w:t>
      </w:r>
      <w:r>
        <w:rPr>
          <w:rFonts w:ascii="Times New Roman" w:eastAsia="仿宋_GB2312" w:hAnsi="Times New Roman" w:cs="Times New Roman"/>
          <w:sz w:val="32"/>
          <w:szCs w:val="22"/>
        </w:rPr>
        <w:t>严格落实了转移支付管理制度、资金管理办法相关要求，</w:t>
      </w:r>
      <w:r>
        <w:rPr>
          <w:rFonts w:ascii="Times New Roman" w:eastAsia="仿宋_GB2312" w:hAnsi="Times New Roman" w:cs="Times New Roman"/>
          <w:sz w:val="32"/>
          <w:szCs w:val="22"/>
        </w:rPr>
        <w:t>《指南》对补助范围和补助标准进行了明确，我</w:t>
      </w:r>
      <w:r>
        <w:rPr>
          <w:rFonts w:ascii="Times New Roman" w:eastAsia="仿宋_GB2312" w:hAnsi="Times New Roman" w:cs="Times New Roman" w:hint="eastAsia"/>
          <w:sz w:val="32"/>
          <w:szCs w:val="22"/>
        </w:rPr>
        <w:t>局</w:t>
      </w:r>
      <w:r>
        <w:rPr>
          <w:rFonts w:ascii="Times New Roman" w:eastAsia="仿宋_GB2312" w:hAnsi="Times New Roman" w:cs="Times New Roman"/>
          <w:sz w:val="32"/>
          <w:szCs w:val="22"/>
        </w:rPr>
        <w:t>依据《指南》</w:t>
      </w:r>
      <w:r>
        <w:rPr>
          <w:rFonts w:ascii="Times New Roman" w:eastAsia="仿宋_GB2312" w:hAnsi="Times New Roman" w:cs="Times New Roman"/>
          <w:sz w:val="32"/>
          <w:szCs w:val="22"/>
        </w:rPr>
        <w:t>组织项目申报、审核</w:t>
      </w:r>
      <w:r>
        <w:rPr>
          <w:rFonts w:ascii="Times New Roman" w:eastAsia="仿宋_GB2312" w:hAnsi="Times New Roman" w:cs="Times New Roman"/>
          <w:sz w:val="32"/>
          <w:szCs w:val="22"/>
        </w:rPr>
        <w:t>，下达资金计划。</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2.</w:t>
      </w:r>
      <w:r>
        <w:rPr>
          <w:rFonts w:ascii="Times New Roman" w:eastAsia="仿宋_GB2312" w:hAnsi="Times New Roman" w:cs="Times New Roman"/>
          <w:sz w:val="32"/>
          <w:szCs w:val="22"/>
        </w:rPr>
        <w:t>下达及时性</w:t>
      </w:r>
    </w:p>
    <w:p w:rsidR="00F876BD" w:rsidRDefault="003A277B">
      <w:pPr>
        <w:pStyle w:val="a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我</w:t>
      </w:r>
      <w:r>
        <w:rPr>
          <w:rFonts w:ascii="Times New Roman" w:eastAsia="仿宋_GB2312" w:hAnsi="Times New Roman" w:cs="Times New Roman"/>
          <w:sz w:val="32"/>
          <w:szCs w:val="22"/>
        </w:rPr>
        <w:t>局会同市财政局从储备库中择优确定</w:t>
      </w:r>
      <w:proofErr w:type="gramStart"/>
      <w:r>
        <w:rPr>
          <w:rFonts w:ascii="Times New Roman" w:eastAsia="仿宋_GB2312" w:hAnsi="Times New Roman" w:cs="Times New Roman"/>
          <w:sz w:val="32"/>
          <w:szCs w:val="22"/>
        </w:rPr>
        <w:t>拟支持</w:t>
      </w:r>
      <w:proofErr w:type="gramEnd"/>
      <w:r>
        <w:rPr>
          <w:rFonts w:ascii="Times New Roman" w:eastAsia="仿宋_GB2312" w:hAnsi="Times New Roman" w:cs="Times New Roman"/>
          <w:sz w:val="32"/>
          <w:szCs w:val="22"/>
        </w:rPr>
        <w:t>项目清单，按程序及时下达资金计划</w:t>
      </w:r>
      <w:r>
        <w:rPr>
          <w:rFonts w:ascii="Times New Roman" w:eastAsia="仿宋_GB2312" w:hAnsi="Times New Roman" w:cs="Times New Roman" w:hint="eastAsia"/>
          <w:sz w:val="32"/>
          <w:szCs w:val="22"/>
        </w:rPr>
        <w:t>，最终于</w:t>
      </w:r>
      <w:r>
        <w:rPr>
          <w:rFonts w:ascii="Times New Roman" w:eastAsia="仿宋_GB2312" w:hAnsi="Times New Roman" w:cs="Times New Roman" w:hint="eastAsia"/>
          <w:sz w:val="32"/>
          <w:szCs w:val="22"/>
        </w:rPr>
        <w:t>2023</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11</w:t>
      </w:r>
      <w:r>
        <w:rPr>
          <w:rFonts w:ascii="Times New Roman" w:eastAsia="仿宋_GB2312" w:hAnsi="Times New Roman" w:cs="Times New Roman" w:hint="eastAsia"/>
          <w:sz w:val="32"/>
          <w:szCs w:val="22"/>
        </w:rPr>
        <w:t>月将资金转移支付至项目所在区财政。</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3.</w:t>
      </w:r>
      <w:r>
        <w:rPr>
          <w:rFonts w:ascii="Times New Roman" w:eastAsia="仿宋_GB2312" w:hAnsi="Times New Roman" w:cs="Times New Roman"/>
          <w:sz w:val="32"/>
          <w:szCs w:val="22"/>
        </w:rPr>
        <w:t>拨付合</w:t>
      </w:r>
      <w:proofErr w:type="gramStart"/>
      <w:r>
        <w:rPr>
          <w:rFonts w:ascii="Times New Roman" w:eastAsia="仿宋_GB2312" w:hAnsi="Times New Roman" w:cs="Times New Roman"/>
          <w:sz w:val="32"/>
          <w:szCs w:val="22"/>
        </w:rPr>
        <w:t>规</w:t>
      </w:r>
      <w:proofErr w:type="gramEnd"/>
      <w:r>
        <w:rPr>
          <w:rFonts w:ascii="Times New Roman" w:eastAsia="仿宋_GB2312" w:hAnsi="Times New Roman" w:cs="Times New Roman"/>
          <w:sz w:val="32"/>
          <w:szCs w:val="22"/>
        </w:rPr>
        <w:t>性</w:t>
      </w:r>
    </w:p>
    <w:p w:rsidR="00F876BD" w:rsidRDefault="003A277B">
      <w:pPr>
        <w:pStyle w:val="a0"/>
        <w:spacing w:line="360" w:lineRule="auto"/>
        <w:ind w:firstLineChars="200" w:firstLine="640"/>
        <w:rPr>
          <w:rFonts w:ascii="Times New Roman" w:hAnsi="Times New Roman" w:cs="Times New Roman"/>
        </w:rPr>
      </w:pPr>
      <w:r>
        <w:rPr>
          <w:rFonts w:ascii="Times New Roman" w:eastAsia="仿宋_GB2312" w:hAnsi="Times New Roman" w:cs="Times New Roman"/>
          <w:sz w:val="32"/>
          <w:szCs w:val="22"/>
        </w:rPr>
        <w:t>资金采用项目法进行细化、分配</w:t>
      </w:r>
      <w:r>
        <w:rPr>
          <w:rFonts w:ascii="Times New Roman" w:eastAsia="仿宋_GB2312" w:hAnsi="Times New Roman" w:cs="Times New Roman" w:hint="eastAsia"/>
          <w:sz w:val="32"/>
          <w:szCs w:val="22"/>
        </w:rPr>
        <w:t>。本年度</w:t>
      </w:r>
      <w:r>
        <w:rPr>
          <w:rFonts w:ascii="Times New Roman" w:eastAsia="仿宋_GB2312" w:hAnsi="Times New Roman" w:cs="Times New Roman"/>
          <w:sz w:val="32"/>
          <w:szCs w:val="22"/>
        </w:rPr>
        <w:t>项目承担单位</w:t>
      </w:r>
      <w:r>
        <w:rPr>
          <w:rFonts w:ascii="Times New Roman" w:eastAsia="仿宋_GB2312" w:hAnsi="Times New Roman" w:cs="Times New Roman" w:hint="eastAsia"/>
          <w:sz w:val="32"/>
          <w:szCs w:val="22"/>
        </w:rPr>
        <w:t>均为</w:t>
      </w:r>
      <w:r>
        <w:rPr>
          <w:rFonts w:ascii="Times New Roman" w:eastAsia="仿宋_GB2312" w:hAnsi="Times New Roman" w:cs="Times New Roman"/>
          <w:sz w:val="32"/>
          <w:szCs w:val="22"/>
        </w:rPr>
        <w:t>预算内单位，通过对区转移支付的方式，将专项资金转移支付至项目单位所在区财政，由区财政按照国库集中支付制度有关规定支付资金。项目实施过程中未出现违规将资金从国</w:t>
      </w:r>
      <w:r>
        <w:rPr>
          <w:rFonts w:ascii="Times New Roman" w:eastAsia="仿宋_GB2312" w:hAnsi="Times New Roman" w:cs="Times New Roman"/>
          <w:sz w:val="32"/>
          <w:szCs w:val="22"/>
        </w:rPr>
        <w:t>库转入财政专户或支付到预算单位实有资金账户等问题。</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4.</w:t>
      </w:r>
      <w:r>
        <w:rPr>
          <w:rFonts w:ascii="Times New Roman" w:eastAsia="仿宋_GB2312" w:hAnsi="Times New Roman" w:cs="Times New Roman"/>
          <w:sz w:val="32"/>
          <w:szCs w:val="22"/>
        </w:rPr>
        <w:t>使用规范性</w:t>
      </w:r>
    </w:p>
    <w:p w:rsidR="00F876BD" w:rsidRDefault="003A277B">
      <w:pPr>
        <w:pStyle w:val="a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依据</w:t>
      </w:r>
      <w:r>
        <w:rPr>
          <w:rFonts w:ascii="Times New Roman" w:eastAsia="仿宋_GB2312" w:hAnsi="Times New Roman" w:cs="Times New Roman"/>
          <w:sz w:val="32"/>
          <w:szCs w:val="22"/>
        </w:rPr>
        <w:t>《指南》</w:t>
      </w:r>
      <w:r>
        <w:rPr>
          <w:rFonts w:ascii="Times New Roman" w:eastAsia="仿宋_GB2312" w:hAnsi="Times New Roman" w:cs="Times New Roman"/>
          <w:sz w:val="32"/>
          <w:szCs w:val="22"/>
        </w:rPr>
        <w:t>，项目承担单位和</w:t>
      </w:r>
      <w:r>
        <w:rPr>
          <w:rFonts w:ascii="Times New Roman" w:eastAsia="仿宋_GB2312" w:hAnsi="Times New Roman" w:cs="Times New Roman" w:hint="eastAsia"/>
          <w:sz w:val="32"/>
          <w:szCs w:val="22"/>
        </w:rPr>
        <w:t>我</w:t>
      </w:r>
      <w:r>
        <w:rPr>
          <w:rFonts w:ascii="Times New Roman" w:eastAsia="仿宋_GB2312" w:hAnsi="Times New Roman" w:cs="Times New Roman"/>
          <w:sz w:val="32"/>
          <w:szCs w:val="22"/>
        </w:rPr>
        <w:t>局签订专项资金合同，项目承担单位严格按照申报的建设内容组织实施，补助资金专款专</w:t>
      </w:r>
      <w:r>
        <w:rPr>
          <w:rFonts w:ascii="Times New Roman" w:eastAsia="仿宋_GB2312" w:hAnsi="Times New Roman" w:cs="Times New Roman"/>
          <w:sz w:val="32"/>
          <w:szCs w:val="22"/>
        </w:rPr>
        <w:lastRenderedPageBreak/>
        <w:t>用，根据项目序时进度专项用于项目支出，项目实施过程中未出现截留、挤占、挪用或者擅自调整等问题。</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5.</w:t>
      </w:r>
      <w:r>
        <w:rPr>
          <w:rFonts w:ascii="Times New Roman" w:eastAsia="仿宋_GB2312" w:hAnsi="Times New Roman" w:cs="Times New Roman"/>
          <w:sz w:val="32"/>
          <w:szCs w:val="22"/>
        </w:rPr>
        <w:t>执行准确性</w:t>
      </w:r>
    </w:p>
    <w:p w:rsidR="00F876BD" w:rsidRDefault="003A277B">
      <w:pPr>
        <w:pStyle w:val="a0"/>
        <w:spacing w:line="360" w:lineRule="auto"/>
        <w:ind w:firstLine="640"/>
        <w:rPr>
          <w:rFonts w:ascii="Times New Roman" w:eastAsia="仿宋_GB2312" w:hAnsi="Times New Roman" w:cs="Times New Roman"/>
          <w:sz w:val="32"/>
          <w:szCs w:val="22"/>
        </w:rPr>
      </w:pPr>
      <w:r>
        <w:rPr>
          <w:rFonts w:ascii="Times New Roman" w:eastAsia="仿宋_GB2312" w:hAnsi="Times New Roman" w:cs="Times New Roman" w:hint="eastAsia"/>
          <w:color w:val="000000"/>
          <w:kern w:val="0"/>
          <w:sz w:val="31"/>
          <w:szCs w:val="31"/>
        </w:rPr>
        <w:t>我</w:t>
      </w:r>
      <w:r>
        <w:rPr>
          <w:rFonts w:ascii="Times New Roman" w:eastAsia="仿宋_GB2312" w:hAnsi="Times New Roman" w:cs="Times New Roman"/>
          <w:color w:val="000000"/>
          <w:kern w:val="0"/>
          <w:sz w:val="31"/>
          <w:szCs w:val="31"/>
        </w:rPr>
        <w:t>局委托第三方机构对各区申报的项目进行入库评审，</w:t>
      </w:r>
      <w:r>
        <w:rPr>
          <w:rFonts w:ascii="Times New Roman" w:eastAsia="仿宋_GB2312" w:hAnsi="Times New Roman" w:cs="Times New Roman"/>
          <w:color w:val="000000"/>
          <w:kern w:val="0"/>
          <w:sz w:val="31"/>
          <w:szCs w:val="31"/>
        </w:rPr>
        <w:t>对建设方案必要性、可行性、绩效目标、投资估算、资金筹措、资金申请等方面严格把关。</w:t>
      </w:r>
      <w:r>
        <w:rPr>
          <w:rFonts w:ascii="Times New Roman" w:eastAsia="仿宋_GB2312" w:hAnsi="Times New Roman" w:cs="Times New Roman"/>
          <w:sz w:val="32"/>
          <w:szCs w:val="22"/>
        </w:rPr>
        <w:t>项目实施过程中严格按照资金下达计划执行。项目竣工验收后，</w:t>
      </w:r>
      <w:r>
        <w:rPr>
          <w:rFonts w:ascii="Times New Roman" w:eastAsia="仿宋_GB2312" w:hAnsi="Times New Roman" w:cs="Times New Roman" w:hint="eastAsia"/>
          <w:sz w:val="32"/>
          <w:szCs w:val="22"/>
        </w:rPr>
        <w:t>将</w:t>
      </w:r>
      <w:r>
        <w:rPr>
          <w:rFonts w:ascii="Times New Roman" w:eastAsia="仿宋_GB2312" w:hAnsi="Times New Roman" w:cs="Times New Roman"/>
          <w:sz w:val="32"/>
          <w:szCs w:val="22"/>
        </w:rPr>
        <w:t>按规定及时展开清算，并收回项目结余资金。不存在执行数偏离预算数较多的问题。</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6.</w:t>
      </w:r>
      <w:r>
        <w:rPr>
          <w:rFonts w:ascii="Times New Roman" w:eastAsia="仿宋_GB2312" w:hAnsi="Times New Roman" w:cs="Times New Roman"/>
          <w:sz w:val="32"/>
          <w:szCs w:val="22"/>
        </w:rPr>
        <w:t>预算绩效管理情况</w:t>
      </w:r>
    </w:p>
    <w:p w:rsidR="00F876BD" w:rsidRDefault="003A277B">
      <w:pPr>
        <w:pStyle w:val="a0"/>
        <w:spacing w:line="360" w:lineRule="auto"/>
        <w:ind w:firstLine="640"/>
        <w:rPr>
          <w:rFonts w:ascii="Times New Roman" w:eastAsia="仿宋_GB2312" w:hAnsi="Times New Roman" w:cs="Times New Roman"/>
          <w:color w:val="000000"/>
          <w:kern w:val="0"/>
          <w:sz w:val="31"/>
          <w:szCs w:val="31"/>
        </w:rPr>
      </w:pPr>
      <w:r>
        <w:rPr>
          <w:rFonts w:ascii="Times New Roman" w:eastAsia="仿宋_GB2312" w:hAnsi="Times New Roman" w:cs="Times New Roman" w:hint="eastAsia"/>
          <w:sz w:val="32"/>
        </w:rPr>
        <w:t>市对区转移支付预算</w:t>
      </w:r>
      <w:r>
        <w:rPr>
          <w:rFonts w:ascii="Times New Roman" w:eastAsia="仿宋_GB2312" w:hAnsi="Times New Roman" w:cs="Times New Roman"/>
          <w:sz w:val="32"/>
          <w:szCs w:val="22"/>
        </w:rPr>
        <w:t>下达后，</w:t>
      </w:r>
      <w:r>
        <w:rPr>
          <w:rFonts w:ascii="Times New Roman" w:eastAsia="仿宋_GB2312" w:hAnsi="Times New Roman" w:cs="Times New Roman"/>
          <w:color w:val="000000"/>
          <w:kern w:val="0"/>
          <w:sz w:val="31"/>
          <w:szCs w:val="31"/>
        </w:rPr>
        <w:t>市财政局、市生态环境局依</w:t>
      </w:r>
      <w:r>
        <w:rPr>
          <w:rFonts w:ascii="Times New Roman" w:eastAsia="仿宋_GB2312" w:hAnsi="Times New Roman" w:cs="Times New Roman"/>
          <w:color w:val="000000"/>
          <w:kern w:val="0"/>
          <w:sz w:val="31"/>
          <w:szCs w:val="31"/>
        </w:rPr>
        <w:t>据项目储备库中项目储备情况，将资金分解下达至区财政，并同步下达绩效目标表，各有关单位按照职责分工，依据</w:t>
      </w:r>
      <w:r>
        <w:rPr>
          <w:rFonts w:ascii="Times New Roman" w:eastAsia="仿宋_GB2312" w:hAnsi="Times New Roman" w:cs="Times New Roman"/>
          <w:color w:val="000000"/>
          <w:kern w:val="0"/>
          <w:sz w:val="31"/>
          <w:szCs w:val="31"/>
        </w:rPr>
        <w:t>“</w:t>
      </w:r>
      <w:r>
        <w:rPr>
          <w:rFonts w:ascii="Times New Roman" w:eastAsia="仿宋_GB2312" w:hAnsi="Times New Roman" w:cs="Times New Roman"/>
          <w:color w:val="000000"/>
          <w:kern w:val="0"/>
          <w:sz w:val="31"/>
          <w:szCs w:val="31"/>
        </w:rPr>
        <w:t>双监控</w:t>
      </w:r>
      <w:r>
        <w:rPr>
          <w:rFonts w:ascii="Times New Roman" w:eastAsia="仿宋_GB2312" w:hAnsi="Times New Roman" w:cs="Times New Roman"/>
          <w:color w:val="000000"/>
          <w:kern w:val="0"/>
          <w:sz w:val="31"/>
          <w:szCs w:val="31"/>
        </w:rPr>
        <w:t>”</w:t>
      </w:r>
      <w:r>
        <w:rPr>
          <w:rFonts w:ascii="Times New Roman" w:eastAsia="仿宋_GB2312" w:hAnsi="Times New Roman" w:cs="Times New Roman"/>
          <w:color w:val="000000"/>
          <w:kern w:val="0"/>
          <w:sz w:val="31"/>
          <w:szCs w:val="31"/>
        </w:rPr>
        <w:t>原则对转移支付资金开展绩效监控和绩效评价。</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7.</w:t>
      </w:r>
      <w:r>
        <w:rPr>
          <w:rFonts w:ascii="Times New Roman" w:eastAsia="仿宋_GB2312" w:hAnsi="Times New Roman" w:cs="Times New Roman"/>
          <w:sz w:val="32"/>
          <w:szCs w:val="22"/>
        </w:rPr>
        <w:t>支出责任履行情况</w:t>
      </w:r>
    </w:p>
    <w:p w:rsidR="00F876BD" w:rsidRDefault="003A277B">
      <w:pPr>
        <w:pStyle w:val="a0"/>
        <w:spacing w:line="360" w:lineRule="auto"/>
        <w:ind w:firstLine="640"/>
      </w:pPr>
      <w:r>
        <w:rPr>
          <w:rFonts w:ascii="Times New Roman" w:eastAsia="仿宋_GB2312" w:hAnsi="Times New Roman" w:cs="Times New Roman"/>
          <w:color w:val="000000"/>
          <w:kern w:val="0"/>
          <w:sz w:val="31"/>
          <w:szCs w:val="31"/>
        </w:rPr>
        <w:t>市财政局已按计划足额安排资金并拨付到位，严格按照财政事权和支出责任划分有关规定履行了本级支出责任</w:t>
      </w:r>
      <w:r>
        <w:rPr>
          <w:rFonts w:ascii="Times New Roman" w:eastAsia="仿宋_GB2312" w:hAnsi="Times New Roman" w:cs="Times New Roman" w:hint="eastAsia"/>
          <w:color w:val="000000"/>
          <w:kern w:val="0"/>
          <w:sz w:val="31"/>
          <w:szCs w:val="31"/>
        </w:rPr>
        <w:t>，津南区、宝坻区、</w:t>
      </w:r>
      <w:proofErr w:type="gramStart"/>
      <w:r>
        <w:rPr>
          <w:rFonts w:ascii="Times New Roman" w:eastAsia="仿宋_GB2312" w:hAnsi="Times New Roman" w:cs="Times New Roman" w:hint="eastAsia"/>
          <w:color w:val="000000"/>
          <w:kern w:val="0"/>
          <w:sz w:val="31"/>
          <w:szCs w:val="31"/>
        </w:rPr>
        <w:t>静海区</w:t>
      </w:r>
      <w:proofErr w:type="gramEnd"/>
      <w:r>
        <w:rPr>
          <w:rFonts w:ascii="Times New Roman" w:eastAsia="仿宋_GB2312" w:hAnsi="Times New Roman" w:cs="Times New Roman" w:hint="eastAsia"/>
          <w:color w:val="000000"/>
          <w:kern w:val="0"/>
          <w:sz w:val="31"/>
          <w:szCs w:val="31"/>
        </w:rPr>
        <w:t>和宁河区</w:t>
      </w:r>
      <w:r>
        <w:rPr>
          <w:rFonts w:ascii="Times New Roman" w:eastAsia="仿宋_GB2312" w:hAnsi="Times New Roman" w:cs="Times New Roman" w:hint="eastAsia"/>
          <w:color w:val="000000"/>
          <w:kern w:val="0"/>
          <w:sz w:val="31"/>
          <w:szCs w:val="31"/>
        </w:rPr>
        <w:t>4</w:t>
      </w:r>
      <w:r>
        <w:rPr>
          <w:rFonts w:ascii="Times New Roman" w:eastAsia="仿宋_GB2312" w:hAnsi="Times New Roman" w:cs="Times New Roman" w:hint="eastAsia"/>
          <w:color w:val="000000"/>
          <w:kern w:val="0"/>
          <w:sz w:val="31"/>
          <w:szCs w:val="31"/>
        </w:rPr>
        <w:t>个</w:t>
      </w:r>
      <w:r>
        <w:rPr>
          <w:rFonts w:ascii="Times New Roman" w:eastAsia="仿宋_GB2312" w:hAnsi="Times New Roman" w:cs="Times New Roman"/>
          <w:color w:val="000000"/>
          <w:kern w:val="0"/>
          <w:sz w:val="31"/>
          <w:szCs w:val="31"/>
        </w:rPr>
        <w:t>区财政局</w:t>
      </w:r>
      <w:r>
        <w:rPr>
          <w:rFonts w:ascii="Times New Roman" w:eastAsia="仿宋_GB2312" w:hAnsi="Times New Roman" w:cs="Times New Roman" w:hint="eastAsia"/>
          <w:color w:val="000000"/>
          <w:kern w:val="0"/>
          <w:sz w:val="31"/>
          <w:szCs w:val="31"/>
        </w:rPr>
        <w:t>未足额拨付市级资金到项目承担单位，津南区、宝坻区、宁河区</w:t>
      </w:r>
      <w:r>
        <w:rPr>
          <w:rFonts w:ascii="Times New Roman" w:eastAsia="仿宋_GB2312" w:hAnsi="Times New Roman" w:cs="Times New Roman" w:hint="eastAsia"/>
          <w:color w:val="000000"/>
          <w:kern w:val="0"/>
          <w:sz w:val="31"/>
          <w:szCs w:val="31"/>
        </w:rPr>
        <w:t>3</w:t>
      </w:r>
      <w:r>
        <w:rPr>
          <w:rFonts w:ascii="Times New Roman" w:eastAsia="仿宋_GB2312" w:hAnsi="Times New Roman" w:cs="Times New Roman" w:hint="eastAsia"/>
          <w:color w:val="000000"/>
          <w:kern w:val="0"/>
          <w:sz w:val="31"/>
          <w:szCs w:val="31"/>
        </w:rPr>
        <w:t>个区自筹资金未及时支出。</w:t>
      </w:r>
    </w:p>
    <w:p w:rsidR="00F876BD" w:rsidRDefault="003A277B">
      <w:pPr>
        <w:snapToGrid w:val="0"/>
        <w:spacing w:line="360" w:lineRule="auto"/>
        <w:ind w:firstLineChars="200" w:firstLine="602"/>
        <w:outlineLvl w:val="0"/>
        <w:rPr>
          <w:rFonts w:ascii="仿宋_GB2312"/>
          <w:sz w:val="30"/>
          <w:szCs w:val="30"/>
        </w:rPr>
      </w:pPr>
      <w:r>
        <w:rPr>
          <w:rFonts w:ascii="楷体_GB2312" w:eastAsia="楷体_GB2312" w:hAnsi="楷体_GB2312" w:cs="楷体_GB2312" w:hint="eastAsia"/>
          <w:b/>
          <w:bCs/>
          <w:sz w:val="30"/>
          <w:szCs w:val="30"/>
        </w:rPr>
        <w:t>（三）总体目标完成情况分析</w:t>
      </w:r>
    </w:p>
    <w:p w:rsidR="00F876BD" w:rsidRDefault="003A277B">
      <w:pPr>
        <w:pStyle w:val="a0"/>
        <w:spacing w:line="360" w:lineRule="auto"/>
        <w:ind w:firstLine="640"/>
        <w:rPr>
          <w:rFonts w:ascii="Times New Roman" w:eastAsia="仿宋_GB2312" w:hAnsi="Times New Roman" w:cs="Times New Roman"/>
          <w:color w:val="000000"/>
          <w:kern w:val="0"/>
          <w:sz w:val="31"/>
          <w:szCs w:val="31"/>
        </w:rPr>
      </w:pPr>
      <w:r>
        <w:rPr>
          <w:rFonts w:ascii="Times New Roman" w:eastAsia="仿宋_GB2312" w:hAnsi="Times New Roman" w:cs="Times New Roman" w:hint="eastAsia"/>
          <w:color w:val="000000"/>
          <w:kern w:val="0"/>
          <w:sz w:val="31"/>
          <w:szCs w:val="31"/>
        </w:rPr>
        <w:t>总体目标拟安排专项资金</w:t>
      </w:r>
      <w:r>
        <w:rPr>
          <w:rFonts w:ascii="Times New Roman" w:eastAsia="仿宋_GB2312" w:hAnsi="Times New Roman" w:cs="Times New Roman" w:hint="eastAsia"/>
          <w:color w:val="000000"/>
          <w:kern w:val="0"/>
          <w:sz w:val="31"/>
          <w:szCs w:val="31"/>
        </w:rPr>
        <w:t>500</w:t>
      </w:r>
      <w:r>
        <w:rPr>
          <w:rFonts w:ascii="Times New Roman" w:eastAsia="仿宋_GB2312" w:hAnsi="Times New Roman" w:cs="Times New Roman" w:hint="eastAsia"/>
          <w:color w:val="000000"/>
          <w:kern w:val="0"/>
          <w:sz w:val="31"/>
          <w:szCs w:val="31"/>
        </w:rPr>
        <w:t>万元，用于支持天津市农村环境综合整治项目。已通过对区转移支付安排</w:t>
      </w:r>
      <w:r>
        <w:rPr>
          <w:rFonts w:ascii="Times New Roman" w:eastAsia="仿宋_GB2312" w:hAnsi="Times New Roman" w:cs="Times New Roman" w:hint="eastAsia"/>
          <w:color w:val="000000"/>
          <w:kern w:val="0"/>
          <w:sz w:val="31"/>
          <w:szCs w:val="31"/>
        </w:rPr>
        <w:t>492</w:t>
      </w:r>
      <w:r>
        <w:rPr>
          <w:rFonts w:ascii="Times New Roman" w:eastAsia="仿宋_GB2312" w:hAnsi="Times New Roman" w:cs="Times New Roman" w:hint="eastAsia"/>
          <w:color w:val="000000"/>
          <w:kern w:val="0"/>
          <w:sz w:val="31"/>
          <w:szCs w:val="31"/>
        </w:rPr>
        <w:t>万元，用于支持津</w:t>
      </w:r>
      <w:r>
        <w:rPr>
          <w:rFonts w:ascii="Times New Roman" w:eastAsia="仿宋_GB2312" w:hAnsi="Times New Roman" w:cs="Times New Roman" w:hint="eastAsia"/>
          <w:color w:val="000000"/>
          <w:kern w:val="0"/>
          <w:sz w:val="31"/>
          <w:szCs w:val="31"/>
        </w:rPr>
        <w:lastRenderedPageBreak/>
        <w:t>南区、宝坻区、宁河区和</w:t>
      </w:r>
      <w:proofErr w:type="gramStart"/>
      <w:r>
        <w:rPr>
          <w:rFonts w:ascii="Times New Roman" w:eastAsia="仿宋_GB2312" w:hAnsi="Times New Roman" w:cs="Times New Roman" w:hint="eastAsia"/>
          <w:color w:val="000000"/>
          <w:kern w:val="0"/>
          <w:sz w:val="31"/>
          <w:szCs w:val="31"/>
        </w:rPr>
        <w:t>静海区</w:t>
      </w:r>
      <w:proofErr w:type="gramEnd"/>
      <w:r>
        <w:rPr>
          <w:rFonts w:ascii="Times New Roman" w:eastAsia="仿宋_GB2312" w:hAnsi="Times New Roman" w:cs="Times New Roman" w:hint="eastAsia"/>
          <w:color w:val="000000"/>
          <w:kern w:val="0"/>
          <w:sz w:val="31"/>
          <w:szCs w:val="31"/>
        </w:rPr>
        <w:t>等</w:t>
      </w:r>
      <w:r>
        <w:rPr>
          <w:rFonts w:ascii="Times New Roman" w:eastAsia="仿宋_GB2312" w:hAnsi="Times New Roman" w:cs="Times New Roman" w:hint="eastAsia"/>
          <w:color w:val="000000"/>
          <w:kern w:val="0"/>
          <w:sz w:val="31"/>
          <w:szCs w:val="31"/>
        </w:rPr>
        <w:t>4</w:t>
      </w:r>
      <w:r>
        <w:rPr>
          <w:rFonts w:ascii="Times New Roman" w:eastAsia="仿宋_GB2312" w:hAnsi="Times New Roman" w:cs="Times New Roman" w:hint="eastAsia"/>
          <w:color w:val="000000"/>
          <w:kern w:val="0"/>
          <w:sz w:val="31"/>
          <w:szCs w:val="31"/>
        </w:rPr>
        <w:t>个区</w:t>
      </w:r>
      <w:r>
        <w:rPr>
          <w:rFonts w:ascii="Times New Roman" w:eastAsia="仿宋_GB2312" w:hAnsi="Times New Roman" w:cs="Times New Roman" w:hint="eastAsia"/>
          <w:color w:val="000000"/>
          <w:kern w:val="0"/>
          <w:sz w:val="31"/>
          <w:szCs w:val="31"/>
        </w:rPr>
        <w:t>8</w:t>
      </w:r>
      <w:r>
        <w:rPr>
          <w:rFonts w:ascii="Times New Roman" w:eastAsia="仿宋_GB2312" w:hAnsi="Times New Roman" w:cs="Times New Roman" w:hint="eastAsia"/>
          <w:color w:val="000000"/>
          <w:kern w:val="0"/>
          <w:sz w:val="31"/>
          <w:szCs w:val="31"/>
        </w:rPr>
        <w:t>个农村黑臭水体治理项目实施，涉及项目均已完工，实现了预期效益，有效改善了项目区域内农村环境质量。市对区转移支付资金总体绩效目标已完成。</w:t>
      </w:r>
    </w:p>
    <w:p w:rsidR="00F876BD" w:rsidRDefault="003A277B">
      <w:pPr>
        <w:snapToGrid w:val="0"/>
        <w:spacing w:line="360" w:lineRule="auto"/>
        <w:ind w:firstLineChars="200" w:firstLine="602"/>
        <w:outlineLvl w:val="0"/>
      </w:pPr>
      <w:r>
        <w:rPr>
          <w:rFonts w:ascii="楷体_GB2312" w:eastAsia="楷体_GB2312" w:hAnsi="楷体_GB2312" w:cs="楷体_GB2312" w:hint="eastAsia"/>
          <w:b/>
          <w:bCs/>
          <w:sz w:val="30"/>
          <w:szCs w:val="30"/>
        </w:rPr>
        <w:t>（四）绩效指标完成情况分析</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1.</w:t>
      </w:r>
      <w:r>
        <w:rPr>
          <w:rFonts w:ascii="Times New Roman" w:eastAsia="仿宋_GB2312" w:hAnsi="Times New Roman" w:cs="Times New Roman"/>
          <w:sz w:val="32"/>
          <w:szCs w:val="22"/>
        </w:rPr>
        <w:t>产出指标完成情况分析</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w:t>
      </w:r>
      <w:r>
        <w:rPr>
          <w:rFonts w:ascii="Times New Roman" w:eastAsia="仿宋_GB2312" w:hAnsi="Times New Roman" w:cs="Times New Roman"/>
          <w:sz w:val="32"/>
          <w:szCs w:val="22"/>
        </w:rPr>
        <w:t>1</w:t>
      </w:r>
      <w:r>
        <w:rPr>
          <w:rFonts w:ascii="Times New Roman" w:eastAsia="仿宋_GB2312" w:hAnsi="Times New Roman" w:cs="Times New Roman"/>
          <w:sz w:val="32"/>
          <w:szCs w:val="22"/>
        </w:rPr>
        <w:t>）数量指标</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三级指标年初设定</w:t>
      </w:r>
      <w:r>
        <w:rPr>
          <w:rFonts w:ascii="Times New Roman" w:eastAsia="仿宋_GB2312" w:hAnsi="Times New Roman" w:cs="Times New Roman" w:hint="eastAsia"/>
          <w:sz w:val="32"/>
          <w:szCs w:val="22"/>
        </w:rPr>
        <w:t>2</w:t>
      </w:r>
      <w:r>
        <w:rPr>
          <w:rFonts w:ascii="Times New Roman" w:eastAsia="仿宋_GB2312" w:hAnsi="Times New Roman" w:cs="Times New Roman"/>
          <w:sz w:val="32"/>
          <w:szCs w:val="22"/>
        </w:rPr>
        <w:t>项，</w:t>
      </w:r>
      <w:r>
        <w:rPr>
          <w:rFonts w:ascii="Times New Roman" w:eastAsia="仿宋_GB2312" w:hAnsi="Times New Roman" w:cs="Times New Roman" w:hint="eastAsia"/>
          <w:sz w:val="32"/>
        </w:rPr>
        <w:t>截至</w:t>
      </w:r>
      <w:r>
        <w:rPr>
          <w:rFonts w:ascii="Times New Roman" w:eastAsia="仿宋_GB2312" w:hAnsi="Times New Roman" w:cs="Times New Roman" w:hint="eastAsia"/>
          <w:sz w:val="32"/>
        </w:rPr>
        <w:t>2024</w:t>
      </w:r>
      <w:r>
        <w:rPr>
          <w:rFonts w:ascii="Times New Roman" w:eastAsia="仿宋_GB2312" w:hAnsi="Times New Roman" w:cs="Times New Roman" w:hint="eastAsia"/>
          <w:sz w:val="32"/>
        </w:rPr>
        <w:t>年</w:t>
      </w:r>
      <w:r>
        <w:rPr>
          <w:rFonts w:ascii="Times New Roman" w:eastAsia="仿宋_GB2312" w:hAnsi="Times New Roman" w:cs="Times New Roman" w:hint="eastAsia"/>
          <w:sz w:val="32"/>
        </w:rPr>
        <w:t>4</w:t>
      </w:r>
      <w:r>
        <w:rPr>
          <w:rFonts w:ascii="Times New Roman" w:eastAsia="仿宋_GB2312" w:hAnsi="Times New Roman" w:cs="Times New Roman" w:hint="eastAsia"/>
          <w:sz w:val="32"/>
        </w:rPr>
        <w:t>月</w:t>
      </w:r>
      <w:r>
        <w:rPr>
          <w:rFonts w:ascii="Times New Roman" w:eastAsia="仿宋_GB2312" w:hAnsi="Times New Roman" w:cs="Times New Roman" w:hint="eastAsia"/>
          <w:sz w:val="32"/>
        </w:rPr>
        <w:t>30</w:t>
      </w:r>
      <w:r>
        <w:rPr>
          <w:rFonts w:ascii="Times New Roman" w:eastAsia="仿宋_GB2312" w:hAnsi="Times New Roman" w:cs="Times New Roman" w:hint="eastAsia"/>
          <w:sz w:val="32"/>
        </w:rPr>
        <w:t>日</w:t>
      </w:r>
      <w:r>
        <w:rPr>
          <w:rFonts w:ascii="Times New Roman" w:eastAsia="仿宋_GB2312" w:hAnsi="Times New Roman" w:cs="Times New Roman"/>
          <w:sz w:val="32"/>
          <w:szCs w:val="22"/>
        </w:rPr>
        <w:t>，</w:t>
      </w:r>
      <w:r>
        <w:rPr>
          <w:rFonts w:ascii="Times New Roman" w:eastAsia="仿宋_GB2312" w:hAnsi="Times New Roman" w:cs="Times New Roman"/>
          <w:sz w:val="32"/>
          <w:szCs w:val="22"/>
        </w:rPr>
        <w:t>均</w:t>
      </w:r>
      <w:r>
        <w:rPr>
          <w:rFonts w:ascii="Times New Roman" w:eastAsia="仿宋_GB2312" w:hAnsi="Times New Roman" w:cs="Times New Roman"/>
          <w:sz w:val="32"/>
          <w:szCs w:val="22"/>
        </w:rPr>
        <w:t>已达到</w:t>
      </w:r>
      <w:r>
        <w:rPr>
          <w:rFonts w:ascii="Times New Roman" w:eastAsia="仿宋_GB2312" w:hAnsi="Times New Roman" w:cs="Times New Roman" w:hint="eastAsia"/>
          <w:sz w:val="32"/>
          <w:szCs w:val="22"/>
        </w:rPr>
        <w:t>预期</w:t>
      </w:r>
      <w:r>
        <w:rPr>
          <w:rFonts w:ascii="Times New Roman" w:eastAsia="仿宋_GB2312" w:hAnsi="Times New Roman" w:cs="Times New Roman"/>
          <w:sz w:val="32"/>
          <w:szCs w:val="22"/>
        </w:rPr>
        <w:t>指标，具体如下</w:t>
      </w:r>
      <w:r>
        <w:rPr>
          <w:rFonts w:ascii="Times New Roman" w:eastAsia="仿宋_GB2312" w:hAnsi="Times New Roman" w:cs="Times New Roman"/>
          <w:sz w:val="32"/>
          <w:szCs w:val="22"/>
        </w:rPr>
        <w:t>：</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①</w:t>
      </w:r>
      <w:r>
        <w:rPr>
          <w:rFonts w:ascii="Times New Roman" w:eastAsia="仿宋_GB2312" w:hAnsi="Times New Roman" w:cs="Times New Roman" w:hint="eastAsia"/>
          <w:sz w:val="32"/>
          <w:szCs w:val="22"/>
        </w:rPr>
        <w:t>涉及</w:t>
      </w:r>
      <w:proofErr w:type="gramStart"/>
      <w:r>
        <w:rPr>
          <w:rFonts w:ascii="Times New Roman" w:eastAsia="仿宋_GB2312" w:hAnsi="Times New Roman" w:cs="Times New Roman" w:hint="eastAsia"/>
          <w:sz w:val="32"/>
          <w:szCs w:val="22"/>
        </w:rPr>
        <w:t>涉农区</w:t>
      </w:r>
      <w:proofErr w:type="gramEnd"/>
      <w:r>
        <w:rPr>
          <w:rFonts w:ascii="Times New Roman" w:eastAsia="仿宋_GB2312" w:hAnsi="Times New Roman" w:cs="Times New Roman" w:hint="eastAsia"/>
          <w:sz w:val="32"/>
          <w:szCs w:val="22"/>
        </w:rPr>
        <w:t>数量</w:t>
      </w:r>
      <w:r>
        <w:rPr>
          <w:rFonts w:ascii="Times New Roman" w:eastAsia="仿宋_GB2312" w:hAnsi="Times New Roman" w:cs="Times New Roman"/>
          <w:sz w:val="32"/>
          <w:szCs w:val="22"/>
        </w:rPr>
        <w:t>，指标值</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2</w:t>
      </w:r>
      <w:r>
        <w:rPr>
          <w:rFonts w:ascii="Times New Roman" w:eastAsia="仿宋_GB2312" w:hAnsi="Times New Roman" w:cs="Times New Roman" w:hint="eastAsia"/>
          <w:sz w:val="32"/>
          <w:szCs w:val="22"/>
        </w:rPr>
        <w:t>个</w:t>
      </w:r>
      <w:r>
        <w:rPr>
          <w:rFonts w:ascii="Times New Roman" w:eastAsia="仿宋_GB2312" w:hAnsi="Times New Roman" w:cs="Times New Roman"/>
          <w:sz w:val="32"/>
          <w:szCs w:val="22"/>
        </w:rPr>
        <w:t>，实际</w:t>
      </w:r>
      <w:r>
        <w:rPr>
          <w:rFonts w:ascii="Times New Roman" w:eastAsia="仿宋_GB2312" w:hAnsi="Times New Roman" w:cs="Times New Roman" w:hint="eastAsia"/>
          <w:sz w:val="32"/>
          <w:szCs w:val="22"/>
        </w:rPr>
        <w:t>涉及</w:t>
      </w:r>
      <w:r>
        <w:rPr>
          <w:rFonts w:ascii="Times New Roman" w:eastAsia="仿宋_GB2312" w:hAnsi="Times New Roman" w:cs="Times New Roman" w:hint="eastAsia"/>
          <w:sz w:val="32"/>
          <w:szCs w:val="22"/>
        </w:rPr>
        <w:t>4</w:t>
      </w:r>
      <w:r>
        <w:rPr>
          <w:rFonts w:ascii="Times New Roman" w:eastAsia="仿宋_GB2312" w:hAnsi="Times New Roman" w:cs="Times New Roman" w:hint="eastAsia"/>
          <w:sz w:val="32"/>
          <w:szCs w:val="22"/>
        </w:rPr>
        <w:t>个涉农区，分别为津南区、宝坻区、</w:t>
      </w:r>
      <w:proofErr w:type="gramStart"/>
      <w:r>
        <w:rPr>
          <w:rFonts w:ascii="Times New Roman" w:eastAsia="仿宋_GB2312" w:hAnsi="Times New Roman" w:cs="Times New Roman" w:hint="eastAsia"/>
          <w:sz w:val="32"/>
          <w:szCs w:val="22"/>
        </w:rPr>
        <w:t>静海区</w:t>
      </w:r>
      <w:proofErr w:type="gramEnd"/>
      <w:r>
        <w:rPr>
          <w:rFonts w:ascii="Times New Roman" w:eastAsia="仿宋_GB2312" w:hAnsi="Times New Roman" w:cs="Times New Roman" w:hint="eastAsia"/>
          <w:sz w:val="32"/>
          <w:szCs w:val="22"/>
        </w:rPr>
        <w:t>和宁河区</w:t>
      </w:r>
      <w:r>
        <w:rPr>
          <w:rFonts w:ascii="Times New Roman" w:eastAsia="仿宋_GB2312" w:hAnsi="Times New Roman" w:cs="Times New Roman"/>
          <w:sz w:val="32"/>
          <w:szCs w:val="22"/>
        </w:rPr>
        <w:t>；</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②</w:t>
      </w:r>
      <w:r>
        <w:rPr>
          <w:rFonts w:ascii="Times New Roman" w:eastAsia="仿宋_GB2312" w:hAnsi="Times New Roman" w:cs="Times New Roman"/>
          <w:sz w:val="32"/>
          <w:szCs w:val="22"/>
        </w:rPr>
        <w:t>治理水体数量</w:t>
      </w:r>
      <w:r>
        <w:rPr>
          <w:rFonts w:ascii="Times New Roman" w:eastAsia="仿宋_GB2312" w:hAnsi="Times New Roman" w:cs="Times New Roman" w:hint="eastAsia"/>
          <w:sz w:val="32"/>
          <w:szCs w:val="22"/>
        </w:rPr>
        <w:t>，指标值</w:t>
      </w:r>
      <w:r>
        <w:rPr>
          <w:rFonts w:ascii="Times New Roman" w:eastAsia="仿宋_GB2312" w:hAnsi="Times New Roman" w:cs="Times New Roman" w:hint="eastAsia"/>
          <w:sz w:val="32"/>
          <w:szCs w:val="22"/>
        </w:rPr>
        <w:t>=8</w:t>
      </w:r>
      <w:r>
        <w:rPr>
          <w:rFonts w:ascii="Times New Roman" w:eastAsia="仿宋_GB2312" w:hAnsi="Times New Roman" w:cs="Times New Roman" w:hint="eastAsia"/>
          <w:sz w:val="32"/>
          <w:szCs w:val="22"/>
        </w:rPr>
        <w:t>条，实际完成</w:t>
      </w:r>
      <w:r>
        <w:rPr>
          <w:rFonts w:ascii="Times New Roman" w:eastAsia="仿宋_GB2312" w:hAnsi="Times New Roman" w:cs="Times New Roman" w:hint="eastAsia"/>
          <w:sz w:val="32"/>
          <w:szCs w:val="22"/>
        </w:rPr>
        <w:t>8</w:t>
      </w:r>
      <w:r>
        <w:rPr>
          <w:rFonts w:ascii="Times New Roman" w:eastAsia="仿宋_GB2312" w:hAnsi="Times New Roman" w:cs="Times New Roman" w:hint="eastAsia"/>
          <w:sz w:val="32"/>
          <w:szCs w:val="22"/>
        </w:rPr>
        <w:t>条。</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w:t>
      </w:r>
      <w:r>
        <w:rPr>
          <w:rFonts w:ascii="Times New Roman" w:eastAsia="仿宋_GB2312" w:hAnsi="Times New Roman" w:cs="Times New Roman"/>
          <w:sz w:val="32"/>
          <w:szCs w:val="22"/>
        </w:rPr>
        <w:t>2</w:t>
      </w:r>
      <w:r>
        <w:rPr>
          <w:rFonts w:ascii="Times New Roman" w:eastAsia="仿宋_GB2312" w:hAnsi="Times New Roman" w:cs="Times New Roman"/>
          <w:sz w:val="32"/>
          <w:szCs w:val="22"/>
        </w:rPr>
        <w:t>）质量指标</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三级指标年初设定</w:t>
      </w:r>
      <w:r>
        <w:rPr>
          <w:rFonts w:ascii="Times New Roman" w:eastAsia="仿宋_GB2312" w:hAnsi="Times New Roman" w:cs="Times New Roman" w:hint="eastAsia"/>
          <w:sz w:val="32"/>
          <w:szCs w:val="22"/>
        </w:rPr>
        <w:t>2</w:t>
      </w:r>
      <w:r>
        <w:rPr>
          <w:rFonts w:ascii="Times New Roman" w:eastAsia="仿宋_GB2312" w:hAnsi="Times New Roman" w:cs="Times New Roman"/>
          <w:sz w:val="32"/>
          <w:szCs w:val="22"/>
        </w:rPr>
        <w:t>项，</w:t>
      </w:r>
      <w:r>
        <w:rPr>
          <w:rFonts w:ascii="Times New Roman" w:eastAsia="仿宋_GB2312" w:hAnsi="Times New Roman" w:cs="Times New Roman" w:hint="eastAsia"/>
          <w:sz w:val="32"/>
        </w:rPr>
        <w:t>截至</w:t>
      </w:r>
      <w:r>
        <w:rPr>
          <w:rFonts w:ascii="Times New Roman" w:eastAsia="仿宋_GB2312" w:hAnsi="Times New Roman" w:cs="Times New Roman" w:hint="eastAsia"/>
          <w:sz w:val="32"/>
        </w:rPr>
        <w:t>2024</w:t>
      </w:r>
      <w:r>
        <w:rPr>
          <w:rFonts w:ascii="Times New Roman" w:eastAsia="仿宋_GB2312" w:hAnsi="Times New Roman" w:cs="Times New Roman" w:hint="eastAsia"/>
          <w:sz w:val="32"/>
        </w:rPr>
        <w:t>年</w:t>
      </w:r>
      <w:r>
        <w:rPr>
          <w:rFonts w:ascii="Times New Roman" w:eastAsia="仿宋_GB2312" w:hAnsi="Times New Roman" w:cs="Times New Roman" w:hint="eastAsia"/>
          <w:sz w:val="32"/>
        </w:rPr>
        <w:t>4</w:t>
      </w:r>
      <w:r>
        <w:rPr>
          <w:rFonts w:ascii="Times New Roman" w:eastAsia="仿宋_GB2312" w:hAnsi="Times New Roman" w:cs="Times New Roman" w:hint="eastAsia"/>
          <w:sz w:val="32"/>
        </w:rPr>
        <w:t>月</w:t>
      </w:r>
      <w:r>
        <w:rPr>
          <w:rFonts w:ascii="Times New Roman" w:eastAsia="仿宋_GB2312" w:hAnsi="Times New Roman" w:cs="Times New Roman" w:hint="eastAsia"/>
          <w:sz w:val="32"/>
        </w:rPr>
        <w:t>30</w:t>
      </w:r>
      <w:r>
        <w:rPr>
          <w:rFonts w:ascii="Times New Roman" w:eastAsia="仿宋_GB2312" w:hAnsi="Times New Roman" w:cs="Times New Roman" w:hint="eastAsia"/>
          <w:sz w:val="32"/>
        </w:rPr>
        <w:t>日</w:t>
      </w:r>
      <w:r>
        <w:rPr>
          <w:rFonts w:ascii="Times New Roman" w:eastAsia="仿宋_GB2312" w:hAnsi="Times New Roman" w:cs="Times New Roman"/>
          <w:sz w:val="32"/>
          <w:szCs w:val="22"/>
        </w:rPr>
        <w:t>，</w:t>
      </w:r>
      <w:r>
        <w:rPr>
          <w:rFonts w:ascii="Times New Roman" w:eastAsia="仿宋_GB2312" w:hAnsi="Times New Roman" w:cs="Times New Roman"/>
          <w:sz w:val="32"/>
          <w:szCs w:val="22"/>
        </w:rPr>
        <w:t>已</w:t>
      </w:r>
      <w:r>
        <w:rPr>
          <w:rFonts w:ascii="Times New Roman" w:eastAsia="仿宋_GB2312" w:hAnsi="Times New Roman" w:cs="Times New Roman" w:hint="eastAsia"/>
          <w:sz w:val="32"/>
          <w:szCs w:val="22"/>
        </w:rPr>
        <w:t>部分</w:t>
      </w:r>
      <w:r>
        <w:rPr>
          <w:rFonts w:ascii="Times New Roman" w:eastAsia="仿宋_GB2312" w:hAnsi="Times New Roman" w:cs="Times New Roman"/>
          <w:sz w:val="32"/>
          <w:szCs w:val="22"/>
        </w:rPr>
        <w:t>达到</w:t>
      </w:r>
      <w:r>
        <w:rPr>
          <w:rFonts w:ascii="Times New Roman" w:eastAsia="仿宋_GB2312" w:hAnsi="Times New Roman" w:cs="Times New Roman" w:hint="eastAsia"/>
          <w:sz w:val="32"/>
          <w:szCs w:val="22"/>
        </w:rPr>
        <w:t>预期</w:t>
      </w:r>
      <w:r>
        <w:rPr>
          <w:rFonts w:ascii="Times New Roman" w:eastAsia="仿宋_GB2312" w:hAnsi="Times New Roman" w:cs="Times New Roman"/>
          <w:sz w:val="32"/>
          <w:szCs w:val="22"/>
        </w:rPr>
        <w:t>指标，具体如下</w:t>
      </w:r>
      <w:r>
        <w:rPr>
          <w:rFonts w:ascii="Times New Roman" w:eastAsia="仿宋_GB2312" w:hAnsi="Times New Roman" w:cs="Times New Roman"/>
          <w:sz w:val="32"/>
          <w:szCs w:val="22"/>
        </w:rPr>
        <w:t>：</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①按照治理方案完成治理工程，指标值：通过工程验收，实际</w:t>
      </w:r>
      <w:r>
        <w:rPr>
          <w:rFonts w:ascii="Times New Roman" w:eastAsia="仿宋_GB2312" w:hAnsi="Times New Roman" w:cs="Times New Roman" w:hint="eastAsia"/>
          <w:sz w:val="32"/>
          <w:szCs w:val="22"/>
        </w:rPr>
        <w:t>2</w:t>
      </w:r>
      <w:r>
        <w:rPr>
          <w:rFonts w:ascii="Times New Roman" w:eastAsia="仿宋_GB2312" w:hAnsi="Times New Roman" w:cs="Times New Roman" w:hint="eastAsia"/>
          <w:sz w:val="32"/>
          <w:szCs w:val="22"/>
        </w:rPr>
        <w:t>个区完成，</w:t>
      </w:r>
      <w:r>
        <w:rPr>
          <w:rFonts w:ascii="Times New Roman" w:eastAsia="仿宋_GB2312" w:hAnsi="Times New Roman" w:cs="Times New Roman" w:hint="eastAsia"/>
          <w:sz w:val="32"/>
          <w:szCs w:val="22"/>
        </w:rPr>
        <w:t>2</w:t>
      </w:r>
      <w:r>
        <w:rPr>
          <w:rFonts w:ascii="Times New Roman" w:eastAsia="仿宋_GB2312" w:hAnsi="Times New Roman" w:cs="Times New Roman" w:hint="eastAsia"/>
          <w:sz w:val="32"/>
          <w:szCs w:val="22"/>
        </w:rPr>
        <w:t>个区工程已完工、并完成监测，正在组织验收和效果评估，完成度</w:t>
      </w:r>
      <w:r>
        <w:rPr>
          <w:rFonts w:ascii="Times New Roman" w:eastAsia="仿宋_GB2312" w:hAnsi="Times New Roman" w:cs="Times New Roman" w:hint="eastAsia"/>
          <w:sz w:val="32"/>
          <w:szCs w:val="22"/>
        </w:rPr>
        <w:t>75%</w:t>
      </w:r>
      <w:r>
        <w:rPr>
          <w:rFonts w:ascii="Times New Roman" w:eastAsia="仿宋_GB2312" w:hAnsi="Times New Roman" w:cs="Times New Roman" w:hint="eastAsia"/>
          <w:sz w:val="32"/>
          <w:szCs w:val="22"/>
        </w:rPr>
        <w:t>；</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②编制治理效果评估报告，指标值：通过评估，实际</w:t>
      </w:r>
      <w:r>
        <w:rPr>
          <w:rFonts w:ascii="Times New Roman" w:eastAsia="仿宋_GB2312" w:hAnsi="Times New Roman" w:cs="Times New Roman" w:hint="eastAsia"/>
          <w:sz w:val="32"/>
          <w:szCs w:val="22"/>
        </w:rPr>
        <w:t>2</w:t>
      </w:r>
      <w:r>
        <w:rPr>
          <w:rFonts w:ascii="Times New Roman" w:eastAsia="仿宋_GB2312" w:hAnsi="Times New Roman" w:cs="Times New Roman" w:hint="eastAsia"/>
          <w:sz w:val="32"/>
          <w:szCs w:val="22"/>
        </w:rPr>
        <w:t>个区完成，</w:t>
      </w:r>
      <w:r>
        <w:rPr>
          <w:rFonts w:ascii="Times New Roman" w:eastAsia="仿宋_GB2312" w:hAnsi="Times New Roman" w:cs="Times New Roman" w:hint="eastAsia"/>
          <w:sz w:val="32"/>
          <w:szCs w:val="22"/>
        </w:rPr>
        <w:t>2</w:t>
      </w:r>
      <w:r>
        <w:rPr>
          <w:rFonts w:ascii="Times New Roman" w:eastAsia="仿宋_GB2312" w:hAnsi="Times New Roman" w:cs="Times New Roman" w:hint="eastAsia"/>
          <w:sz w:val="32"/>
          <w:szCs w:val="22"/>
        </w:rPr>
        <w:t>个区工程已完工、并完成监测，正在组织验收和效果评估，完成度</w:t>
      </w:r>
      <w:r>
        <w:rPr>
          <w:rFonts w:ascii="Times New Roman" w:eastAsia="仿宋_GB2312" w:hAnsi="Times New Roman" w:cs="Times New Roman" w:hint="eastAsia"/>
          <w:sz w:val="32"/>
          <w:szCs w:val="22"/>
        </w:rPr>
        <w:t>75%</w:t>
      </w:r>
      <w:r>
        <w:rPr>
          <w:rFonts w:ascii="Times New Roman" w:eastAsia="仿宋_GB2312" w:hAnsi="Times New Roman" w:cs="Times New Roman"/>
          <w:sz w:val="32"/>
          <w:szCs w:val="22"/>
        </w:rPr>
        <w:t>。</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lastRenderedPageBreak/>
        <w:t>（</w:t>
      </w:r>
      <w:r>
        <w:rPr>
          <w:rFonts w:ascii="Times New Roman" w:eastAsia="仿宋_GB2312" w:hAnsi="Times New Roman" w:cs="Times New Roman"/>
          <w:sz w:val="32"/>
          <w:szCs w:val="22"/>
        </w:rPr>
        <w:t>3</w:t>
      </w:r>
      <w:r>
        <w:rPr>
          <w:rFonts w:ascii="Times New Roman" w:eastAsia="仿宋_GB2312" w:hAnsi="Times New Roman" w:cs="Times New Roman"/>
          <w:sz w:val="32"/>
          <w:szCs w:val="22"/>
        </w:rPr>
        <w:t>）时效指标</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三级指标年初设定</w:t>
      </w:r>
      <w:r>
        <w:rPr>
          <w:rFonts w:ascii="Times New Roman" w:eastAsia="仿宋_GB2312" w:hAnsi="Times New Roman" w:cs="Times New Roman" w:hint="eastAsia"/>
          <w:sz w:val="32"/>
          <w:szCs w:val="22"/>
        </w:rPr>
        <w:t>1</w:t>
      </w:r>
      <w:r>
        <w:rPr>
          <w:rFonts w:ascii="Times New Roman" w:eastAsia="仿宋_GB2312" w:hAnsi="Times New Roman" w:cs="Times New Roman"/>
          <w:sz w:val="32"/>
          <w:szCs w:val="22"/>
        </w:rPr>
        <w:t>项，</w:t>
      </w:r>
      <w:r>
        <w:rPr>
          <w:rFonts w:ascii="Times New Roman" w:eastAsia="仿宋_GB2312" w:hAnsi="Times New Roman" w:cs="Times New Roman" w:hint="eastAsia"/>
          <w:sz w:val="32"/>
        </w:rPr>
        <w:t>截至</w:t>
      </w:r>
      <w:r>
        <w:rPr>
          <w:rFonts w:ascii="Times New Roman" w:eastAsia="仿宋_GB2312" w:hAnsi="Times New Roman" w:cs="Times New Roman" w:hint="eastAsia"/>
          <w:sz w:val="32"/>
        </w:rPr>
        <w:t>2024</w:t>
      </w:r>
      <w:r>
        <w:rPr>
          <w:rFonts w:ascii="Times New Roman" w:eastAsia="仿宋_GB2312" w:hAnsi="Times New Roman" w:cs="Times New Roman" w:hint="eastAsia"/>
          <w:sz w:val="32"/>
        </w:rPr>
        <w:t>年</w:t>
      </w:r>
      <w:r>
        <w:rPr>
          <w:rFonts w:ascii="Times New Roman" w:eastAsia="仿宋_GB2312" w:hAnsi="Times New Roman" w:cs="Times New Roman" w:hint="eastAsia"/>
          <w:sz w:val="32"/>
        </w:rPr>
        <w:t>4</w:t>
      </w:r>
      <w:r>
        <w:rPr>
          <w:rFonts w:ascii="Times New Roman" w:eastAsia="仿宋_GB2312" w:hAnsi="Times New Roman" w:cs="Times New Roman" w:hint="eastAsia"/>
          <w:sz w:val="32"/>
        </w:rPr>
        <w:t>月</w:t>
      </w:r>
      <w:r>
        <w:rPr>
          <w:rFonts w:ascii="Times New Roman" w:eastAsia="仿宋_GB2312" w:hAnsi="Times New Roman" w:cs="Times New Roman" w:hint="eastAsia"/>
          <w:sz w:val="32"/>
        </w:rPr>
        <w:t>30</w:t>
      </w:r>
      <w:r>
        <w:rPr>
          <w:rFonts w:ascii="Times New Roman" w:eastAsia="仿宋_GB2312" w:hAnsi="Times New Roman" w:cs="Times New Roman" w:hint="eastAsia"/>
          <w:sz w:val="32"/>
        </w:rPr>
        <w:t>日</w:t>
      </w:r>
      <w:r>
        <w:rPr>
          <w:rFonts w:ascii="Times New Roman" w:eastAsia="仿宋_GB2312" w:hAnsi="Times New Roman" w:cs="Times New Roman"/>
          <w:sz w:val="32"/>
          <w:szCs w:val="22"/>
        </w:rPr>
        <w:t>，</w:t>
      </w:r>
      <w:r>
        <w:rPr>
          <w:rFonts w:ascii="Times New Roman" w:eastAsia="仿宋_GB2312" w:hAnsi="Times New Roman" w:cs="Times New Roman"/>
          <w:sz w:val="32"/>
          <w:szCs w:val="22"/>
        </w:rPr>
        <w:t>已达到</w:t>
      </w:r>
      <w:r>
        <w:rPr>
          <w:rFonts w:ascii="Times New Roman" w:eastAsia="仿宋_GB2312" w:hAnsi="Times New Roman" w:cs="Times New Roman" w:hint="eastAsia"/>
          <w:sz w:val="32"/>
          <w:szCs w:val="22"/>
        </w:rPr>
        <w:t>预期</w:t>
      </w:r>
      <w:r>
        <w:rPr>
          <w:rFonts w:ascii="Times New Roman" w:eastAsia="仿宋_GB2312" w:hAnsi="Times New Roman" w:cs="Times New Roman"/>
          <w:sz w:val="32"/>
          <w:szCs w:val="22"/>
        </w:rPr>
        <w:t>指标，具体如下</w:t>
      </w:r>
      <w:r>
        <w:rPr>
          <w:rFonts w:ascii="Times New Roman" w:eastAsia="仿宋_GB2312" w:hAnsi="Times New Roman" w:cs="Times New Roman"/>
          <w:sz w:val="32"/>
          <w:szCs w:val="22"/>
        </w:rPr>
        <w:t>：</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①按照治理方案时间进度要求完成，指标值：</w:t>
      </w:r>
      <w:r>
        <w:rPr>
          <w:rFonts w:ascii="Times New Roman" w:eastAsia="仿宋_GB2312" w:hAnsi="Times New Roman" w:cs="Times New Roman" w:hint="eastAsia"/>
          <w:sz w:val="32"/>
        </w:rPr>
        <w:t>截至</w:t>
      </w:r>
      <w:r>
        <w:rPr>
          <w:rFonts w:ascii="Times New Roman" w:eastAsia="仿宋_GB2312" w:hAnsi="Times New Roman" w:cs="Times New Roman" w:hint="eastAsia"/>
          <w:sz w:val="32"/>
        </w:rPr>
        <w:t>2023</w:t>
      </w:r>
      <w:r>
        <w:rPr>
          <w:rFonts w:ascii="Times New Roman" w:eastAsia="仿宋_GB2312" w:hAnsi="Times New Roman" w:cs="Times New Roman" w:hint="eastAsia"/>
          <w:sz w:val="32"/>
        </w:rPr>
        <w:t>年</w:t>
      </w:r>
      <w:r>
        <w:rPr>
          <w:rFonts w:ascii="Times New Roman" w:eastAsia="仿宋_GB2312" w:hAnsi="Times New Roman" w:cs="Times New Roman" w:hint="eastAsia"/>
          <w:sz w:val="32"/>
        </w:rPr>
        <w:t>12</w:t>
      </w:r>
      <w:r>
        <w:rPr>
          <w:rFonts w:ascii="Times New Roman" w:eastAsia="仿宋_GB2312" w:hAnsi="Times New Roman" w:cs="Times New Roman" w:hint="eastAsia"/>
          <w:sz w:val="32"/>
        </w:rPr>
        <w:t>月</w:t>
      </w:r>
      <w:r>
        <w:rPr>
          <w:rFonts w:ascii="Times New Roman" w:eastAsia="仿宋_GB2312" w:hAnsi="Times New Roman" w:cs="Times New Roman"/>
          <w:sz w:val="32"/>
          <w:szCs w:val="22"/>
        </w:rPr>
        <w:t>，</w:t>
      </w:r>
      <w:r>
        <w:rPr>
          <w:rFonts w:ascii="Times New Roman" w:eastAsia="仿宋_GB2312" w:hAnsi="Times New Roman" w:cs="Times New Roman" w:hint="eastAsia"/>
          <w:sz w:val="32"/>
          <w:szCs w:val="22"/>
        </w:rPr>
        <w:t>实际</w:t>
      </w:r>
      <w:r>
        <w:rPr>
          <w:rFonts w:ascii="Times New Roman" w:eastAsia="仿宋_GB2312" w:hAnsi="Times New Roman" w:cs="Times New Roman" w:hint="eastAsia"/>
          <w:sz w:val="32"/>
          <w:szCs w:val="22"/>
        </w:rPr>
        <w:t>2023</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12</w:t>
      </w:r>
      <w:r>
        <w:rPr>
          <w:rFonts w:ascii="Times New Roman" w:eastAsia="仿宋_GB2312" w:hAnsi="Times New Roman" w:cs="Times New Roman" w:hint="eastAsia"/>
          <w:sz w:val="32"/>
          <w:szCs w:val="22"/>
        </w:rPr>
        <w:t>月底均已完工</w:t>
      </w:r>
      <w:r>
        <w:rPr>
          <w:rFonts w:ascii="Times New Roman" w:eastAsia="仿宋_GB2312" w:hAnsi="Times New Roman" w:cs="Times New Roman"/>
          <w:sz w:val="32"/>
          <w:szCs w:val="22"/>
        </w:rPr>
        <w:t>。</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4</w:t>
      </w:r>
      <w:r>
        <w:rPr>
          <w:rFonts w:ascii="Times New Roman" w:eastAsia="仿宋_GB2312" w:hAnsi="Times New Roman" w:cs="Times New Roman" w:hint="eastAsia"/>
          <w:sz w:val="32"/>
          <w:szCs w:val="22"/>
        </w:rPr>
        <w:t>）成本指标</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三级指标年初设定</w:t>
      </w:r>
      <w:r>
        <w:rPr>
          <w:rFonts w:ascii="Times New Roman" w:eastAsia="仿宋_GB2312" w:hAnsi="Times New Roman" w:cs="Times New Roman" w:hint="eastAsia"/>
          <w:sz w:val="32"/>
          <w:szCs w:val="22"/>
        </w:rPr>
        <w:t>1</w:t>
      </w:r>
      <w:r>
        <w:rPr>
          <w:rFonts w:ascii="Times New Roman" w:eastAsia="仿宋_GB2312" w:hAnsi="Times New Roman" w:cs="Times New Roman"/>
          <w:sz w:val="32"/>
          <w:szCs w:val="22"/>
        </w:rPr>
        <w:t>项，</w:t>
      </w:r>
      <w:r>
        <w:rPr>
          <w:rFonts w:ascii="Times New Roman" w:eastAsia="仿宋_GB2312" w:hAnsi="Times New Roman" w:cs="Times New Roman" w:hint="eastAsia"/>
          <w:sz w:val="32"/>
        </w:rPr>
        <w:t>截至</w:t>
      </w:r>
      <w:r>
        <w:rPr>
          <w:rFonts w:ascii="Times New Roman" w:eastAsia="仿宋_GB2312" w:hAnsi="Times New Roman" w:cs="Times New Roman" w:hint="eastAsia"/>
          <w:sz w:val="32"/>
        </w:rPr>
        <w:t>2024</w:t>
      </w:r>
      <w:r>
        <w:rPr>
          <w:rFonts w:ascii="Times New Roman" w:eastAsia="仿宋_GB2312" w:hAnsi="Times New Roman" w:cs="Times New Roman" w:hint="eastAsia"/>
          <w:sz w:val="32"/>
        </w:rPr>
        <w:t>年</w:t>
      </w:r>
      <w:r>
        <w:rPr>
          <w:rFonts w:ascii="Times New Roman" w:eastAsia="仿宋_GB2312" w:hAnsi="Times New Roman" w:cs="Times New Roman" w:hint="eastAsia"/>
          <w:sz w:val="32"/>
        </w:rPr>
        <w:t>4</w:t>
      </w:r>
      <w:r>
        <w:rPr>
          <w:rFonts w:ascii="Times New Roman" w:eastAsia="仿宋_GB2312" w:hAnsi="Times New Roman" w:cs="Times New Roman" w:hint="eastAsia"/>
          <w:sz w:val="32"/>
        </w:rPr>
        <w:t>月</w:t>
      </w:r>
      <w:r>
        <w:rPr>
          <w:rFonts w:ascii="Times New Roman" w:eastAsia="仿宋_GB2312" w:hAnsi="Times New Roman" w:cs="Times New Roman" w:hint="eastAsia"/>
          <w:sz w:val="32"/>
        </w:rPr>
        <w:t>30</w:t>
      </w:r>
      <w:r>
        <w:rPr>
          <w:rFonts w:ascii="Times New Roman" w:eastAsia="仿宋_GB2312" w:hAnsi="Times New Roman" w:cs="Times New Roman" w:hint="eastAsia"/>
          <w:sz w:val="32"/>
        </w:rPr>
        <w:t>日</w:t>
      </w:r>
      <w:r>
        <w:rPr>
          <w:rFonts w:ascii="Times New Roman" w:eastAsia="仿宋_GB2312" w:hAnsi="Times New Roman" w:cs="Times New Roman"/>
          <w:sz w:val="32"/>
          <w:szCs w:val="22"/>
        </w:rPr>
        <w:t>，</w:t>
      </w:r>
      <w:r>
        <w:rPr>
          <w:rFonts w:ascii="Times New Roman" w:eastAsia="仿宋_GB2312" w:hAnsi="Times New Roman" w:cs="Times New Roman"/>
          <w:sz w:val="32"/>
          <w:szCs w:val="22"/>
        </w:rPr>
        <w:t>已达到</w:t>
      </w:r>
      <w:r>
        <w:rPr>
          <w:rFonts w:ascii="Times New Roman" w:eastAsia="仿宋_GB2312" w:hAnsi="Times New Roman" w:cs="Times New Roman" w:hint="eastAsia"/>
          <w:sz w:val="32"/>
          <w:szCs w:val="22"/>
        </w:rPr>
        <w:t>预期</w:t>
      </w:r>
      <w:r>
        <w:rPr>
          <w:rFonts w:ascii="Times New Roman" w:eastAsia="仿宋_GB2312" w:hAnsi="Times New Roman" w:cs="Times New Roman"/>
          <w:sz w:val="32"/>
          <w:szCs w:val="22"/>
        </w:rPr>
        <w:t>指标，具体如下</w:t>
      </w:r>
      <w:r>
        <w:rPr>
          <w:rFonts w:ascii="Times New Roman" w:eastAsia="仿宋_GB2312" w:hAnsi="Times New Roman" w:cs="Times New Roman"/>
          <w:sz w:val="32"/>
          <w:szCs w:val="22"/>
        </w:rPr>
        <w:t>：</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①市级财政资金支出，指标值为≤</w:t>
      </w:r>
      <w:r>
        <w:rPr>
          <w:rFonts w:ascii="Times New Roman" w:eastAsia="仿宋_GB2312" w:hAnsi="Times New Roman" w:cs="Times New Roman" w:hint="eastAsia"/>
          <w:sz w:val="32"/>
          <w:szCs w:val="22"/>
        </w:rPr>
        <w:t>500</w:t>
      </w:r>
      <w:r>
        <w:rPr>
          <w:rFonts w:ascii="Times New Roman" w:eastAsia="仿宋_GB2312" w:hAnsi="Times New Roman" w:cs="Times New Roman" w:hint="eastAsia"/>
          <w:sz w:val="32"/>
          <w:szCs w:val="22"/>
        </w:rPr>
        <w:t>万元。</w:t>
      </w:r>
      <w:r>
        <w:rPr>
          <w:rFonts w:ascii="Times New Roman" w:eastAsia="仿宋_GB2312" w:hAnsi="Times New Roman" w:cs="Times New Roman" w:hint="eastAsia"/>
          <w:sz w:val="32"/>
        </w:rPr>
        <w:t>实际</w:t>
      </w:r>
      <w:r>
        <w:rPr>
          <w:rFonts w:ascii="Times New Roman" w:eastAsia="仿宋_GB2312" w:hAnsi="Times New Roman" w:cs="Times New Roman" w:hint="eastAsia"/>
          <w:sz w:val="32"/>
          <w:szCs w:val="22"/>
        </w:rPr>
        <w:t>对区转移支付资金支出</w:t>
      </w:r>
      <w:r>
        <w:rPr>
          <w:rFonts w:ascii="Times New Roman" w:eastAsia="仿宋_GB2312" w:hAnsi="Times New Roman" w:cs="Times New Roman" w:hint="eastAsia"/>
          <w:sz w:val="32"/>
          <w:szCs w:val="22"/>
        </w:rPr>
        <w:t>492</w:t>
      </w:r>
      <w:r>
        <w:rPr>
          <w:rFonts w:ascii="Times New Roman" w:eastAsia="仿宋_GB2312" w:hAnsi="Times New Roman" w:cs="Times New Roman" w:hint="eastAsia"/>
          <w:sz w:val="32"/>
          <w:szCs w:val="22"/>
        </w:rPr>
        <w:t>万元。</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2.</w:t>
      </w:r>
      <w:r>
        <w:rPr>
          <w:rFonts w:ascii="Times New Roman" w:eastAsia="仿宋_GB2312" w:hAnsi="Times New Roman" w:cs="Times New Roman"/>
          <w:sz w:val="32"/>
          <w:szCs w:val="22"/>
        </w:rPr>
        <w:t>效益指标完成情况分析</w:t>
      </w:r>
    </w:p>
    <w:p w:rsidR="00F876BD" w:rsidRDefault="003A277B">
      <w:pPr>
        <w:pStyle w:val="a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1</w:t>
      </w:r>
      <w:r>
        <w:rPr>
          <w:rFonts w:ascii="Times New Roman" w:eastAsia="仿宋_GB2312" w:hAnsi="Times New Roman" w:cs="Times New Roman" w:hint="eastAsia"/>
          <w:sz w:val="32"/>
          <w:szCs w:val="22"/>
        </w:rPr>
        <w:t>）社会效益指标</w:t>
      </w:r>
    </w:p>
    <w:p w:rsidR="00F876BD" w:rsidRDefault="003A277B">
      <w:pPr>
        <w:pStyle w:val="a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三级指标年初设定</w:t>
      </w:r>
      <w:r>
        <w:rPr>
          <w:rFonts w:ascii="Times New Roman" w:eastAsia="仿宋_GB2312" w:hAnsi="Times New Roman" w:cs="Times New Roman" w:hint="eastAsia"/>
          <w:sz w:val="32"/>
          <w:szCs w:val="22"/>
        </w:rPr>
        <w:t>2</w:t>
      </w:r>
      <w:r>
        <w:rPr>
          <w:rFonts w:ascii="Times New Roman" w:eastAsia="仿宋_GB2312" w:hAnsi="Times New Roman" w:cs="Times New Roman"/>
          <w:sz w:val="32"/>
          <w:szCs w:val="22"/>
        </w:rPr>
        <w:t>项，</w:t>
      </w:r>
      <w:r>
        <w:rPr>
          <w:rFonts w:ascii="Times New Roman" w:eastAsia="仿宋_GB2312" w:hAnsi="Times New Roman" w:cs="Times New Roman"/>
          <w:sz w:val="32"/>
          <w:szCs w:val="22"/>
        </w:rPr>
        <w:t>已达到</w:t>
      </w:r>
      <w:r>
        <w:rPr>
          <w:rFonts w:ascii="Times New Roman" w:eastAsia="仿宋_GB2312" w:hAnsi="Times New Roman" w:cs="Times New Roman" w:hint="eastAsia"/>
          <w:sz w:val="32"/>
          <w:szCs w:val="22"/>
        </w:rPr>
        <w:t>预期</w:t>
      </w:r>
      <w:r>
        <w:rPr>
          <w:rFonts w:ascii="Times New Roman" w:eastAsia="仿宋_GB2312" w:hAnsi="Times New Roman" w:cs="Times New Roman"/>
          <w:sz w:val="32"/>
          <w:szCs w:val="22"/>
        </w:rPr>
        <w:t>指标，具体如下</w:t>
      </w:r>
      <w:r>
        <w:rPr>
          <w:rFonts w:ascii="Times New Roman" w:eastAsia="仿宋_GB2312" w:hAnsi="Times New Roman" w:cs="Times New Roman"/>
          <w:sz w:val="32"/>
          <w:szCs w:val="22"/>
        </w:rPr>
        <w:t>：</w:t>
      </w:r>
    </w:p>
    <w:p w:rsidR="00F876BD" w:rsidRDefault="003A277B">
      <w:pPr>
        <w:pStyle w:val="a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①相关区域水环境质量，指标值：有效改善，实际项目已完工，涉及区域水环境质量有所改善；</w:t>
      </w:r>
    </w:p>
    <w:p w:rsidR="00F876BD" w:rsidRDefault="003A277B">
      <w:pPr>
        <w:pStyle w:val="a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②相关区域农村人居环境，，指标值：有效改善，实际项目已完工，涉及区域水环境质量有所改善。</w:t>
      </w:r>
    </w:p>
    <w:p w:rsidR="00F876BD" w:rsidRDefault="003A277B">
      <w:pPr>
        <w:pStyle w:val="a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2</w:t>
      </w:r>
      <w:r>
        <w:rPr>
          <w:rFonts w:ascii="Times New Roman" w:eastAsia="仿宋_GB2312" w:hAnsi="Times New Roman" w:cs="Times New Roman" w:hint="eastAsia"/>
          <w:sz w:val="32"/>
          <w:szCs w:val="22"/>
        </w:rPr>
        <w:t>）生态效益指标</w:t>
      </w:r>
    </w:p>
    <w:p w:rsidR="00F876BD" w:rsidRDefault="003A277B">
      <w:pPr>
        <w:pStyle w:val="a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三级指标年初设定</w:t>
      </w:r>
      <w:r>
        <w:rPr>
          <w:rFonts w:ascii="Times New Roman" w:eastAsia="仿宋_GB2312" w:hAnsi="Times New Roman" w:cs="Times New Roman" w:hint="eastAsia"/>
          <w:sz w:val="32"/>
          <w:szCs w:val="22"/>
        </w:rPr>
        <w:t>3</w:t>
      </w:r>
      <w:r>
        <w:rPr>
          <w:rFonts w:ascii="Times New Roman" w:eastAsia="仿宋_GB2312" w:hAnsi="Times New Roman" w:cs="Times New Roman"/>
          <w:sz w:val="32"/>
          <w:szCs w:val="22"/>
        </w:rPr>
        <w:t>项，</w:t>
      </w:r>
      <w:r>
        <w:rPr>
          <w:rFonts w:ascii="Times New Roman" w:eastAsia="仿宋_GB2312" w:hAnsi="Times New Roman" w:cs="Times New Roman" w:hint="eastAsia"/>
          <w:sz w:val="32"/>
        </w:rPr>
        <w:t>截至</w:t>
      </w:r>
      <w:r>
        <w:rPr>
          <w:rFonts w:ascii="Times New Roman" w:eastAsia="仿宋_GB2312" w:hAnsi="Times New Roman" w:cs="Times New Roman" w:hint="eastAsia"/>
          <w:sz w:val="32"/>
        </w:rPr>
        <w:t>2024</w:t>
      </w:r>
      <w:r>
        <w:rPr>
          <w:rFonts w:ascii="Times New Roman" w:eastAsia="仿宋_GB2312" w:hAnsi="Times New Roman" w:cs="Times New Roman" w:hint="eastAsia"/>
          <w:sz w:val="32"/>
        </w:rPr>
        <w:t>年</w:t>
      </w:r>
      <w:r>
        <w:rPr>
          <w:rFonts w:ascii="Times New Roman" w:eastAsia="仿宋_GB2312" w:hAnsi="Times New Roman" w:cs="Times New Roman" w:hint="eastAsia"/>
          <w:sz w:val="32"/>
        </w:rPr>
        <w:t>4</w:t>
      </w:r>
      <w:r>
        <w:rPr>
          <w:rFonts w:ascii="Times New Roman" w:eastAsia="仿宋_GB2312" w:hAnsi="Times New Roman" w:cs="Times New Roman" w:hint="eastAsia"/>
          <w:sz w:val="32"/>
        </w:rPr>
        <w:t>月</w:t>
      </w:r>
      <w:r>
        <w:rPr>
          <w:rFonts w:ascii="Times New Roman" w:eastAsia="仿宋_GB2312" w:hAnsi="Times New Roman" w:cs="Times New Roman" w:hint="eastAsia"/>
          <w:sz w:val="32"/>
        </w:rPr>
        <w:t>30</w:t>
      </w:r>
      <w:r>
        <w:rPr>
          <w:rFonts w:ascii="Times New Roman" w:eastAsia="仿宋_GB2312" w:hAnsi="Times New Roman" w:cs="Times New Roman" w:hint="eastAsia"/>
          <w:sz w:val="32"/>
        </w:rPr>
        <w:t>日</w:t>
      </w:r>
      <w:r>
        <w:rPr>
          <w:rFonts w:ascii="Times New Roman" w:eastAsia="仿宋_GB2312" w:hAnsi="Times New Roman" w:cs="Times New Roman"/>
          <w:sz w:val="32"/>
          <w:szCs w:val="22"/>
        </w:rPr>
        <w:t>，</w:t>
      </w:r>
      <w:r>
        <w:rPr>
          <w:rFonts w:ascii="Times New Roman" w:eastAsia="仿宋_GB2312" w:hAnsi="Times New Roman" w:cs="Times New Roman"/>
          <w:sz w:val="32"/>
          <w:szCs w:val="22"/>
        </w:rPr>
        <w:t>已达到</w:t>
      </w:r>
      <w:r>
        <w:rPr>
          <w:rFonts w:ascii="Times New Roman" w:eastAsia="仿宋_GB2312" w:hAnsi="Times New Roman" w:cs="Times New Roman" w:hint="eastAsia"/>
          <w:sz w:val="32"/>
          <w:szCs w:val="22"/>
        </w:rPr>
        <w:t>预期</w:t>
      </w:r>
      <w:r>
        <w:rPr>
          <w:rFonts w:ascii="Times New Roman" w:eastAsia="仿宋_GB2312" w:hAnsi="Times New Roman" w:cs="Times New Roman"/>
          <w:sz w:val="32"/>
          <w:szCs w:val="22"/>
        </w:rPr>
        <w:t>指标，具体如下</w:t>
      </w:r>
      <w:r>
        <w:rPr>
          <w:rFonts w:ascii="Times New Roman" w:eastAsia="仿宋_GB2312" w:hAnsi="Times New Roman" w:cs="Times New Roman"/>
          <w:sz w:val="32"/>
          <w:szCs w:val="22"/>
        </w:rPr>
        <w:t>：</w:t>
      </w:r>
    </w:p>
    <w:p w:rsidR="00F876BD" w:rsidRDefault="003A277B">
      <w:pPr>
        <w:pStyle w:val="a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lastRenderedPageBreak/>
        <w:t>①治理完成后透明度监测指标，指标值≥</w:t>
      </w:r>
      <w:r>
        <w:rPr>
          <w:rFonts w:ascii="Times New Roman" w:eastAsia="仿宋_GB2312" w:hAnsi="Times New Roman" w:cs="Times New Roman" w:hint="eastAsia"/>
          <w:sz w:val="32"/>
          <w:szCs w:val="22"/>
        </w:rPr>
        <w:t>25cm</w:t>
      </w:r>
      <w:r>
        <w:rPr>
          <w:rFonts w:ascii="Times New Roman" w:eastAsia="仿宋_GB2312" w:hAnsi="Times New Roman" w:cs="Times New Roman" w:hint="eastAsia"/>
          <w:sz w:val="32"/>
          <w:szCs w:val="22"/>
        </w:rPr>
        <w:t>，实际完成值，透明度≥</w:t>
      </w:r>
      <w:r>
        <w:rPr>
          <w:rFonts w:ascii="Times New Roman" w:eastAsia="仿宋_GB2312" w:hAnsi="Times New Roman" w:cs="Times New Roman" w:hint="eastAsia"/>
          <w:sz w:val="32"/>
          <w:szCs w:val="22"/>
        </w:rPr>
        <w:t>25cm</w:t>
      </w:r>
      <w:r>
        <w:rPr>
          <w:rFonts w:ascii="Times New Roman" w:eastAsia="仿宋_GB2312" w:hAnsi="Times New Roman" w:cs="Times New Roman" w:hint="eastAsia"/>
          <w:sz w:val="32"/>
          <w:szCs w:val="22"/>
        </w:rPr>
        <w:t>；</w:t>
      </w:r>
    </w:p>
    <w:p w:rsidR="00F876BD" w:rsidRDefault="003A277B">
      <w:pPr>
        <w:pStyle w:val="a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②治理完成后溶解氧监测指标，指标值≥</w:t>
      </w:r>
      <w:r>
        <w:rPr>
          <w:rFonts w:ascii="Times New Roman" w:eastAsia="仿宋_GB2312" w:hAnsi="Times New Roman" w:cs="Times New Roman" w:hint="eastAsia"/>
          <w:sz w:val="32"/>
          <w:szCs w:val="22"/>
        </w:rPr>
        <w:t>2mg/L</w:t>
      </w:r>
      <w:r>
        <w:rPr>
          <w:rFonts w:ascii="Times New Roman" w:eastAsia="仿宋_GB2312" w:hAnsi="Times New Roman" w:cs="Times New Roman" w:hint="eastAsia"/>
          <w:sz w:val="32"/>
          <w:szCs w:val="22"/>
        </w:rPr>
        <w:t>，实际完成值，溶解氧≥</w:t>
      </w:r>
      <w:r>
        <w:rPr>
          <w:rFonts w:ascii="Times New Roman" w:eastAsia="仿宋_GB2312" w:hAnsi="Times New Roman" w:cs="Times New Roman" w:hint="eastAsia"/>
          <w:sz w:val="32"/>
          <w:szCs w:val="22"/>
        </w:rPr>
        <w:t>2mg/L</w:t>
      </w:r>
      <w:r>
        <w:rPr>
          <w:rFonts w:ascii="Times New Roman" w:eastAsia="仿宋_GB2312" w:hAnsi="Times New Roman" w:cs="Times New Roman" w:hint="eastAsia"/>
          <w:sz w:val="32"/>
          <w:szCs w:val="22"/>
        </w:rPr>
        <w:t>；</w:t>
      </w:r>
    </w:p>
    <w:p w:rsidR="00F876BD" w:rsidRDefault="003A277B">
      <w:pPr>
        <w:pStyle w:val="a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③治理完成后氨氮监测指标，指标值≤</w:t>
      </w:r>
      <w:r>
        <w:rPr>
          <w:rFonts w:ascii="Times New Roman" w:eastAsia="仿宋_GB2312" w:hAnsi="Times New Roman" w:cs="Times New Roman" w:hint="eastAsia"/>
          <w:sz w:val="32"/>
          <w:szCs w:val="22"/>
        </w:rPr>
        <w:t>15mg/L</w:t>
      </w:r>
      <w:r>
        <w:rPr>
          <w:rFonts w:ascii="Times New Roman" w:eastAsia="仿宋_GB2312" w:hAnsi="Times New Roman" w:cs="Times New Roman" w:hint="eastAsia"/>
          <w:sz w:val="32"/>
          <w:szCs w:val="22"/>
        </w:rPr>
        <w:t>，实际完成值，氨氮≤</w:t>
      </w:r>
      <w:r>
        <w:rPr>
          <w:rFonts w:ascii="Times New Roman" w:eastAsia="仿宋_GB2312" w:hAnsi="Times New Roman" w:cs="Times New Roman" w:hint="eastAsia"/>
          <w:sz w:val="32"/>
          <w:szCs w:val="22"/>
        </w:rPr>
        <w:t>15mg/L</w:t>
      </w:r>
      <w:r>
        <w:rPr>
          <w:rFonts w:ascii="Times New Roman" w:eastAsia="仿宋_GB2312" w:hAnsi="Times New Roman" w:cs="Times New Roman" w:hint="eastAsia"/>
          <w:sz w:val="32"/>
          <w:szCs w:val="22"/>
        </w:rPr>
        <w:t>。</w:t>
      </w:r>
    </w:p>
    <w:p w:rsidR="00F876BD" w:rsidRDefault="003A277B">
      <w:pPr>
        <w:pStyle w:val="a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3</w:t>
      </w:r>
      <w:r>
        <w:rPr>
          <w:rFonts w:ascii="Times New Roman" w:eastAsia="仿宋_GB2312" w:hAnsi="Times New Roman" w:cs="Times New Roman" w:hint="eastAsia"/>
          <w:sz w:val="32"/>
          <w:szCs w:val="22"/>
        </w:rPr>
        <w:t>）可持续影响指标</w:t>
      </w:r>
    </w:p>
    <w:p w:rsidR="00F876BD" w:rsidRDefault="003A277B">
      <w:pPr>
        <w:pStyle w:val="a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三级指标年初设定</w:t>
      </w:r>
      <w:r>
        <w:rPr>
          <w:rFonts w:ascii="Times New Roman" w:eastAsia="仿宋_GB2312" w:hAnsi="Times New Roman" w:cs="Times New Roman" w:hint="eastAsia"/>
          <w:sz w:val="32"/>
          <w:szCs w:val="22"/>
        </w:rPr>
        <w:t>1</w:t>
      </w:r>
      <w:r>
        <w:rPr>
          <w:rFonts w:ascii="Times New Roman" w:eastAsia="仿宋_GB2312" w:hAnsi="Times New Roman" w:cs="Times New Roman"/>
          <w:sz w:val="32"/>
          <w:szCs w:val="22"/>
        </w:rPr>
        <w:t>项，</w:t>
      </w:r>
      <w:r>
        <w:rPr>
          <w:rFonts w:ascii="Times New Roman" w:eastAsia="仿宋_GB2312" w:hAnsi="Times New Roman" w:cs="Times New Roman" w:hint="eastAsia"/>
          <w:sz w:val="32"/>
        </w:rPr>
        <w:t>截至</w:t>
      </w:r>
      <w:r>
        <w:rPr>
          <w:rFonts w:ascii="Times New Roman" w:eastAsia="仿宋_GB2312" w:hAnsi="Times New Roman" w:cs="Times New Roman" w:hint="eastAsia"/>
          <w:sz w:val="32"/>
        </w:rPr>
        <w:t>2024</w:t>
      </w:r>
      <w:r>
        <w:rPr>
          <w:rFonts w:ascii="Times New Roman" w:eastAsia="仿宋_GB2312" w:hAnsi="Times New Roman" w:cs="Times New Roman" w:hint="eastAsia"/>
          <w:sz w:val="32"/>
        </w:rPr>
        <w:t>年</w:t>
      </w:r>
      <w:r>
        <w:rPr>
          <w:rFonts w:ascii="Times New Roman" w:eastAsia="仿宋_GB2312" w:hAnsi="Times New Roman" w:cs="Times New Roman" w:hint="eastAsia"/>
          <w:sz w:val="32"/>
        </w:rPr>
        <w:t>4</w:t>
      </w:r>
      <w:r>
        <w:rPr>
          <w:rFonts w:ascii="Times New Roman" w:eastAsia="仿宋_GB2312" w:hAnsi="Times New Roman" w:cs="Times New Roman" w:hint="eastAsia"/>
          <w:sz w:val="32"/>
        </w:rPr>
        <w:t>月</w:t>
      </w:r>
      <w:r>
        <w:rPr>
          <w:rFonts w:ascii="Times New Roman" w:eastAsia="仿宋_GB2312" w:hAnsi="Times New Roman" w:cs="Times New Roman" w:hint="eastAsia"/>
          <w:sz w:val="32"/>
        </w:rPr>
        <w:t>30</w:t>
      </w:r>
      <w:r>
        <w:rPr>
          <w:rFonts w:ascii="Times New Roman" w:eastAsia="仿宋_GB2312" w:hAnsi="Times New Roman" w:cs="Times New Roman" w:hint="eastAsia"/>
          <w:sz w:val="32"/>
        </w:rPr>
        <w:t>日</w:t>
      </w:r>
      <w:r>
        <w:rPr>
          <w:rFonts w:ascii="Times New Roman" w:eastAsia="仿宋_GB2312" w:hAnsi="Times New Roman" w:cs="Times New Roman"/>
          <w:sz w:val="32"/>
          <w:szCs w:val="22"/>
        </w:rPr>
        <w:t>，</w:t>
      </w:r>
      <w:r>
        <w:rPr>
          <w:rFonts w:ascii="Times New Roman" w:eastAsia="仿宋_GB2312" w:hAnsi="Times New Roman" w:cs="Times New Roman"/>
          <w:sz w:val="32"/>
          <w:szCs w:val="22"/>
        </w:rPr>
        <w:t>已达到</w:t>
      </w:r>
      <w:r>
        <w:rPr>
          <w:rFonts w:ascii="Times New Roman" w:eastAsia="仿宋_GB2312" w:hAnsi="Times New Roman" w:cs="Times New Roman" w:hint="eastAsia"/>
          <w:sz w:val="32"/>
          <w:szCs w:val="22"/>
        </w:rPr>
        <w:t>预期</w:t>
      </w:r>
      <w:r>
        <w:rPr>
          <w:rFonts w:ascii="Times New Roman" w:eastAsia="仿宋_GB2312" w:hAnsi="Times New Roman" w:cs="Times New Roman"/>
          <w:sz w:val="32"/>
          <w:szCs w:val="22"/>
        </w:rPr>
        <w:t>指标，具体如下</w:t>
      </w:r>
      <w:r>
        <w:rPr>
          <w:rFonts w:ascii="Times New Roman" w:eastAsia="仿宋_GB2312" w:hAnsi="Times New Roman" w:cs="Times New Roman"/>
          <w:sz w:val="32"/>
          <w:szCs w:val="22"/>
        </w:rPr>
        <w:t>：</w:t>
      </w:r>
    </w:p>
    <w:p w:rsidR="00F876BD" w:rsidRDefault="003A277B">
      <w:pPr>
        <w:pStyle w:val="a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①建立健全农村黑臭水体日常管护，落实长效管理，巩固治理成效，指标值：将农村河湖纳入河湖长制管理考核，实际完成值均已纳入农村河湖纳入河湖长制管理考核。</w:t>
      </w: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3.</w:t>
      </w:r>
      <w:r>
        <w:rPr>
          <w:rFonts w:ascii="Times New Roman" w:eastAsia="仿宋_GB2312" w:hAnsi="Times New Roman" w:cs="Times New Roman"/>
          <w:sz w:val="32"/>
          <w:szCs w:val="22"/>
        </w:rPr>
        <w:t>满意度指标</w:t>
      </w:r>
    </w:p>
    <w:p w:rsidR="00F876BD" w:rsidRDefault="003A277B">
      <w:pPr>
        <w:pStyle w:val="a0"/>
        <w:spacing w:line="360" w:lineRule="auto"/>
        <w:ind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三级指标年初设定</w:t>
      </w:r>
      <w:r>
        <w:rPr>
          <w:rFonts w:ascii="Times New Roman" w:eastAsia="仿宋_GB2312" w:hAnsi="Times New Roman" w:cs="Times New Roman"/>
          <w:sz w:val="32"/>
          <w:szCs w:val="22"/>
        </w:rPr>
        <w:t>1</w:t>
      </w:r>
      <w:r>
        <w:rPr>
          <w:rFonts w:ascii="Times New Roman" w:eastAsia="仿宋_GB2312" w:hAnsi="Times New Roman" w:cs="Times New Roman"/>
          <w:sz w:val="32"/>
          <w:szCs w:val="22"/>
        </w:rPr>
        <w:t>项，</w:t>
      </w:r>
      <w:r>
        <w:rPr>
          <w:rFonts w:ascii="Times New Roman" w:eastAsia="仿宋_GB2312" w:hAnsi="Times New Roman" w:cs="Times New Roman" w:hint="eastAsia"/>
          <w:sz w:val="32"/>
        </w:rPr>
        <w:t>截至</w:t>
      </w:r>
      <w:r>
        <w:rPr>
          <w:rFonts w:ascii="Times New Roman" w:eastAsia="仿宋_GB2312" w:hAnsi="Times New Roman" w:cs="Times New Roman" w:hint="eastAsia"/>
          <w:sz w:val="32"/>
        </w:rPr>
        <w:t>2024</w:t>
      </w:r>
      <w:r>
        <w:rPr>
          <w:rFonts w:ascii="Times New Roman" w:eastAsia="仿宋_GB2312" w:hAnsi="Times New Roman" w:cs="Times New Roman" w:hint="eastAsia"/>
          <w:sz w:val="32"/>
        </w:rPr>
        <w:t>年</w:t>
      </w:r>
      <w:r>
        <w:rPr>
          <w:rFonts w:ascii="Times New Roman" w:eastAsia="仿宋_GB2312" w:hAnsi="Times New Roman" w:cs="Times New Roman" w:hint="eastAsia"/>
          <w:sz w:val="32"/>
        </w:rPr>
        <w:t>4</w:t>
      </w:r>
      <w:r>
        <w:rPr>
          <w:rFonts w:ascii="Times New Roman" w:eastAsia="仿宋_GB2312" w:hAnsi="Times New Roman" w:cs="Times New Roman" w:hint="eastAsia"/>
          <w:sz w:val="32"/>
        </w:rPr>
        <w:t>月</w:t>
      </w:r>
      <w:r>
        <w:rPr>
          <w:rFonts w:ascii="Times New Roman" w:eastAsia="仿宋_GB2312" w:hAnsi="Times New Roman" w:cs="Times New Roman" w:hint="eastAsia"/>
          <w:sz w:val="32"/>
        </w:rPr>
        <w:t>30</w:t>
      </w:r>
      <w:r>
        <w:rPr>
          <w:rFonts w:ascii="Times New Roman" w:eastAsia="仿宋_GB2312" w:hAnsi="Times New Roman" w:cs="Times New Roman" w:hint="eastAsia"/>
          <w:sz w:val="32"/>
        </w:rPr>
        <w:t>日</w:t>
      </w:r>
      <w:r>
        <w:rPr>
          <w:rFonts w:ascii="Times New Roman" w:eastAsia="仿宋_GB2312" w:hAnsi="Times New Roman" w:cs="Times New Roman"/>
          <w:sz w:val="32"/>
          <w:szCs w:val="22"/>
        </w:rPr>
        <w:t>，</w:t>
      </w:r>
      <w:r>
        <w:rPr>
          <w:rFonts w:ascii="Times New Roman" w:eastAsia="仿宋_GB2312" w:hAnsi="Times New Roman" w:cs="Times New Roman"/>
          <w:sz w:val="32"/>
          <w:szCs w:val="22"/>
        </w:rPr>
        <w:t>已达到</w:t>
      </w:r>
      <w:r>
        <w:rPr>
          <w:rFonts w:ascii="Times New Roman" w:eastAsia="仿宋_GB2312" w:hAnsi="Times New Roman" w:cs="Times New Roman" w:hint="eastAsia"/>
          <w:sz w:val="32"/>
          <w:szCs w:val="22"/>
        </w:rPr>
        <w:t>预期</w:t>
      </w:r>
      <w:r>
        <w:rPr>
          <w:rFonts w:ascii="Times New Roman" w:eastAsia="仿宋_GB2312" w:hAnsi="Times New Roman" w:cs="Times New Roman"/>
          <w:sz w:val="32"/>
          <w:szCs w:val="22"/>
        </w:rPr>
        <w:t>指标，具体如下</w:t>
      </w:r>
      <w:r>
        <w:rPr>
          <w:rFonts w:ascii="Times New Roman" w:eastAsia="仿宋_GB2312" w:hAnsi="Times New Roman" w:cs="Times New Roman"/>
          <w:sz w:val="32"/>
          <w:szCs w:val="22"/>
        </w:rPr>
        <w:t>：</w:t>
      </w:r>
    </w:p>
    <w:p w:rsidR="00F876BD" w:rsidRDefault="003A277B">
      <w:pPr>
        <w:pStyle w:val="a0"/>
        <w:spacing w:line="360" w:lineRule="auto"/>
        <w:ind w:firstLine="640"/>
      </w:pPr>
      <w:r>
        <w:rPr>
          <w:rFonts w:ascii="Times New Roman" w:eastAsia="仿宋_GB2312" w:hAnsi="Times New Roman" w:cs="Times New Roman" w:hint="eastAsia"/>
          <w:sz w:val="32"/>
          <w:szCs w:val="22"/>
        </w:rPr>
        <w:t>①</w:t>
      </w:r>
      <w:r>
        <w:rPr>
          <w:rFonts w:ascii="Times New Roman" w:eastAsia="仿宋_GB2312" w:hAnsi="Times New Roman" w:cs="Times New Roman" w:hint="eastAsia"/>
          <w:sz w:val="32"/>
          <w:szCs w:val="22"/>
        </w:rPr>
        <w:t>周围</w:t>
      </w:r>
      <w:r>
        <w:rPr>
          <w:rFonts w:ascii="Times New Roman" w:eastAsia="仿宋_GB2312" w:hAnsi="Times New Roman" w:cs="Times New Roman"/>
          <w:sz w:val="32"/>
          <w:szCs w:val="22"/>
        </w:rPr>
        <w:t>群众满意度</w:t>
      </w:r>
      <w:r>
        <w:rPr>
          <w:rFonts w:ascii="Times New Roman" w:eastAsia="仿宋_GB2312" w:hAnsi="Times New Roman" w:cs="Times New Roman" w:hint="eastAsia"/>
          <w:sz w:val="32"/>
          <w:szCs w:val="22"/>
        </w:rPr>
        <w:t>，指标值≥</w:t>
      </w:r>
      <w:r>
        <w:rPr>
          <w:rFonts w:ascii="Times New Roman" w:eastAsia="仿宋_GB2312" w:hAnsi="Times New Roman" w:cs="Times New Roman" w:hint="eastAsia"/>
          <w:sz w:val="32"/>
          <w:szCs w:val="22"/>
        </w:rPr>
        <w:t>85%</w:t>
      </w:r>
      <w:r>
        <w:rPr>
          <w:rFonts w:ascii="Times New Roman" w:eastAsia="仿宋_GB2312" w:hAnsi="Times New Roman" w:cs="Times New Roman" w:hint="eastAsia"/>
          <w:sz w:val="32"/>
          <w:szCs w:val="22"/>
        </w:rPr>
        <w:t>，实际完成</w:t>
      </w:r>
      <w:proofErr w:type="gramStart"/>
      <w:r>
        <w:rPr>
          <w:rFonts w:ascii="Times New Roman" w:eastAsia="仿宋_GB2312" w:hAnsi="Times New Roman" w:cs="Times New Roman" w:hint="eastAsia"/>
          <w:sz w:val="32"/>
          <w:szCs w:val="22"/>
        </w:rPr>
        <w:t>值满意</w:t>
      </w:r>
      <w:proofErr w:type="gramEnd"/>
      <w:r>
        <w:rPr>
          <w:rFonts w:ascii="Times New Roman" w:eastAsia="仿宋_GB2312" w:hAnsi="Times New Roman" w:cs="Times New Roman" w:hint="eastAsia"/>
          <w:sz w:val="32"/>
          <w:szCs w:val="22"/>
        </w:rPr>
        <w:t>度≥</w:t>
      </w:r>
      <w:r>
        <w:rPr>
          <w:rFonts w:ascii="Times New Roman" w:eastAsia="仿宋_GB2312" w:hAnsi="Times New Roman" w:cs="Times New Roman" w:hint="eastAsia"/>
          <w:sz w:val="32"/>
          <w:szCs w:val="22"/>
        </w:rPr>
        <w:t>9</w:t>
      </w:r>
      <w:r>
        <w:rPr>
          <w:rFonts w:ascii="Times New Roman" w:eastAsia="仿宋_GB2312" w:hAnsi="Times New Roman" w:cs="Times New Roman"/>
          <w:sz w:val="32"/>
          <w:szCs w:val="22"/>
        </w:rPr>
        <w:t>0%</w:t>
      </w:r>
      <w:r>
        <w:rPr>
          <w:rFonts w:ascii="Times New Roman" w:eastAsia="仿宋_GB2312" w:hAnsi="Times New Roman" w:cs="Times New Roman" w:hint="eastAsia"/>
          <w:sz w:val="32"/>
          <w:szCs w:val="22"/>
        </w:rPr>
        <w:t>。依据相关项目周边区域民意调查结果统计周围群众满意度</w:t>
      </w:r>
      <w:r>
        <w:rPr>
          <w:rFonts w:ascii="Times New Roman" w:eastAsia="仿宋_GB2312" w:hAnsi="Times New Roman" w:cs="Times New Roman"/>
          <w:sz w:val="32"/>
          <w:szCs w:val="22"/>
        </w:rPr>
        <w:t>。</w:t>
      </w:r>
    </w:p>
    <w:p w:rsidR="00F876BD" w:rsidRDefault="003A277B">
      <w:pPr>
        <w:snapToGrid w:val="0"/>
        <w:spacing w:line="360" w:lineRule="auto"/>
        <w:ind w:firstLineChars="200" w:firstLine="600"/>
        <w:outlineLvl w:val="0"/>
        <w:rPr>
          <w:rFonts w:ascii="黑体" w:eastAsia="黑体" w:hAnsi="黑体" w:cs="黑体"/>
          <w:sz w:val="30"/>
          <w:szCs w:val="30"/>
        </w:rPr>
      </w:pPr>
      <w:r>
        <w:rPr>
          <w:rFonts w:ascii="黑体" w:eastAsia="黑体" w:hAnsi="黑体" w:cs="黑体" w:hint="eastAsia"/>
          <w:sz w:val="30"/>
          <w:szCs w:val="30"/>
        </w:rPr>
        <w:t>四、发现的主要问题和改进措施</w:t>
      </w:r>
    </w:p>
    <w:p w:rsidR="00F876BD" w:rsidRDefault="003A277B">
      <w:pPr>
        <w:snapToGrid w:val="0"/>
        <w:spacing w:line="360" w:lineRule="auto"/>
        <w:ind w:firstLineChars="200" w:firstLine="640"/>
        <w:outlineLvl w:val="0"/>
        <w:rPr>
          <w:rFonts w:ascii="仿宋_GB2312"/>
          <w:sz w:val="30"/>
          <w:szCs w:val="30"/>
        </w:rPr>
      </w:pPr>
      <w:r>
        <w:rPr>
          <w:rFonts w:ascii="Times New Roman" w:eastAsia="仿宋_GB2312" w:hAnsi="Times New Roman" w:cs="Times New Roman" w:hint="eastAsia"/>
          <w:sz w:val="32"/>
          <w:szCs w:val="22"/>
        </w:rPr>
        <w:t>年度资金总额执行率较低，</w:t>
      </w:r>
      <w:r>
        <w:rPr>
          <w:rFonts w:ascii="Times New Roman" w:eastAsia="仿宋_GB2312" w:hAnsi="Times New Roman" w:cs="Times New Roman"/>
          <w:sz w:val="32"/>
          <w:szCs w:val="22"/>
        </w:rPr>
        <w:t>主要</w:t>
      </w:r>
      <w:r>
        <w:rPr>
          <w:rFonts w:ascii="Times New Roman" w:eastAsia="仿宋_GB2312" w:hAnsi="Times New Roman" w:cs="Times New Roman" w:hint="eastAsia"/>
          <w:sz w:val="32"/>
          <w:szCs w:val="22"/>
        </w:rPr>
        <w:t>原因为相关区财政部门未及时将财政资金拨付至项目承担单位，我局将督促区生态环境局协</w:t>
      </w:r>
      <w:r>
        <w:rPr>
          <w:rFonts w:ascii="Times New Roman" w:eastAsia="仿宋_GB2312" w:hAnsi="Times New Roman" w:cs="Times New Roman" w:hint="eastAsia"/>
          <w:sz w:val="32"/>
          <w:szCs w:val="22"/>
        </w:rPr>
        <w:lastRenderedPageBreak/>
        <w:t>调区财政按项目序时进度尽快拨付资金。</w:t>
      </w:r>
    </w:p>
    <w:p w:rsidR="00F876BD" w:rsidRDefault="003A277B">
      <w:pPr>
        <w:snapToGrid w:val="0"/>
        <w:spacing w:line="360" w:lineRule="auto"/>
        <w:ind w:firstLineChars="200" w:firstLine="600"/>
        <w:outlineLvl w:val="0"/>
        <w:rPr>
          <w:rFonts w:ascii="黑体" w:eastAsia="黑体" w:hAnsi="黑体" w:cs="黑体"/>
          <w:sz w:val="30"/>
          <w:szCs w:val="30"/>
        </w:rPr>
      </w:pPr>
      <w:r>
        <w:rPr>
          <w:rFonts w:ascii="黑体" w:eastAsia="黑体" w:hAnsi="黑体" w:cs="黑体" w:hint="eastAsia"/>
          <w:sz w:val="30"/>
          <w:szCs w:val="30"/>
        </w:rPr>
        <w:t>五、绩效自评结果拟应用和公开情况</w:t>
      </w:r>
    </w:p>
    <w:p w:rsidR="00F876BD" w:rsidRDefault="003A277B">
      <w:pPr>
        <w:pStyle w:val="a0"/>
        <w:spacing w:line="360" w:lineRule="auto"/>
        <w:ind w:firstLineChars="200" w:firstLine="640"/>
      </w:pPr>
      <w:r>
        <w:rPr>
          <w:rFonts w:ascii="Times New Roman" w:eastAsia="仿宋_GB2312" w:hAnsi="Times New Roman" w:cs="Times New Roman"/>
          <w:sz w:val="32"/>
          <w:szCs w:val="22"/>
        </w:rPr>
        <w:t>本次评价结果</w:t>
      </w:r>
      <w:r>
        <w:rPr>
          <w:rFonts w:ascii="Times New Roman" w:eastAsia="仿宋_GB2312" w:hAnsi="Times New Roman" w:cs="Times New Roman"/>
          <w:sz w:val="32"/>
          <w:szCs w:val="22"/>
        </w:rPr>
        <w:t>拟</w:t>
      </w:r>
      <w:r>
        <w:rPr>
          <w:rFonts w:ascii="Times New Roman" w:eastAsia="仿宋_GB2312" w:hAnsi="Times New Roman" w:cs="Times New Roman"/>
          <w:sz w:val="32"/>
          <w:szCs w:val="22"/>
        </w:rPr>
        <w:t>与</w:t>
      </w:r>
      <w:r>
        <w:rPr>
          <w:rFonts w:ascii="Times New Roman" w:eastAsia="仿宋_GB2312" w:hAnsi="Times New Roman" w:cs="Times New Roman" w:hint="eastAsia"/>
          <w:sz w:val="32"/>
          <w:szCs w:val="22"/>
        </w:rPr>
        <w:t>我局</w:t>
      </w:r>
      <w:r>
        <w:rPr>
          <w:rFonts w:ascii="Times New Roman" w:eastAsia="仿宋_GB2312" w:hAnsi="Times New Roman" w:cs="Times New Roman"/>
          <w:sz w:val="32"/>
          <w:szCs w:val="22"/>
        </w:rPr>
        <w:t>今后安排项目资金挂钩，作为今后年度资金安排、分配的重要依据</w:t>
      </w:r>
      <w:r>
        <w:rPr>
          <w:rFonts w:ascii="Times New Roman" w:eastAsia="仿宋_GB2312" w:hAnsi="Times New Roman" w:cs="Times New Roman"/>
          <w:sz w:val="32"/>
          <w:szCs w:val="22"/>
        </w:rPr>
        <w:t>，</w:t>
      </w:r>
      <w:r>
        <w:rPr>
          <w:rFonts w:ascii="Times New Roman" w:eastAsia="仿宋_GB2312" w:hAnsi="Times New Roman" w:cs="Times New Roman"/>
          <w:sz w:val="32"/>
          <w:szCs w:val="22"/>
        </w:rPr>
        <w:t>自评结果将按程序在天津市生态环境局官方网站进行公示</w:t>
      </w:r>
      <w:r>
        <w:rPr>
          <w:rFonts w:ascii="Times New Roman" w:eastAsia="仿宋_GB2312" w:hAnsi="Times New Roman" w:cs="Times New Roman"/>
          <w:sz w:val="32"/>
          <w:szCs w:val="22"/>
        </w:rPr>
        <w:t>。</w:t>
      </w:r>
    </w:p>
    <w:p w:rsidR="00F876BD" w:rsidRDefault="00F876BD">
      <w:pPr>
        <w:adjustRightInd w:val="0"/>
        <w:snapToGrid w:val="0"/>
        <w:spacing w:line="360" w:lineRule="auto"/>
        <w:ind w:firstLineChars="200" w:firstLine="640"/>
        <w:rPr>
          <w:rFonts w:ascii="Times New Roman" w:eastAsia="仿宋_GB2312" w:hAnsi="Times New Roman" w:cs="Times New Roman"/>
          <w:sz w:val="32"/>
          <w:szCs w:val="22"/>
        </w:rPr>
      </w:pPr>
    </w:p>
    <w:p w:rsidR="00F876BD" w:rsidRDefault="003A277B">
      <w:pPr>
        <w:adjustRightInd w:val="0"/>
        <w:snapToGrid w:val="0"/>
        <w:spacing w:line="360"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附件：环境保护专项资金转移支付区域（项目）绩效目标自评表（市对区转移支付）</w:t>
      </w:r>
    </w:p>
    <w:p w:rsidR="00F876BD" w:rsidRDefault="003A277B">
      <w:pPr>
        <w:adjustRightInd w:val="0"/>
        <w:snapToGrid w:val="0"/>
        <w:spacing w:line="360" w:lineRule="auto"/>
        <w:rPr>
          <w:rFonts w:ascii="Times New Roman" w:eastAsia="黑体" w:hAnsi="Times New Roman" w:cs="Times New Roman"/>
          <w:sz w:val="32"/>
          <w:szCs w:val="22"/>
        </w:rPr>
      </w:pPr>
      <w:r>
        <w:rPr>
          <w:rFonts w:ascii="Times New Roman" w:eastAsia="仿宋_GB2312" w:hAnsi="Times New Roman" w:cs="Times New Roman"/>
          <w:sz w:val="32"/>
          <w:szCs w:val="22"/>
        </w:rPr>
        <w:br w:type="page"/>
      </w:r>
      <w:r>
        <w:rPr>
          <w:rFonts w:ascii="Times New Roman" w:eastAsia="黑体" w:hAnsi="Times New Roman" w:cs="Times New Roman"/>
          <w:sz w:val="32"/>
          <w:szCs w:val="22"/>
        </w:rPr>
        <w:lastRenderedPageBreak/>
        <w:t>附件</w:t>
      </w:r>
    </w:p>
    <w:p w:rsidR="00F876BD" w:rsidRDefault="003A277B">
      <w:pPr>
        <w:adjustRightInd w:val="0"/>
        <w:snapToGrid w:val="0"/>
        <w:jc w:val="center"/>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color w:val="000000"/>
          <w:kern w:val="0"/>
          <w:sz w:val="44"/>
          <w:szCs w:val="44"/>
        </w:rPr>
        <w:t>环境保护专项资金转移支付区域（项目）</w:t>
      </w:r>
    </w:p>
    <w:p w:rsidR="00F876BD" w:rsidRDefault="003A277B">
      <w:pPr>
        <w:adjustRightInd w:val="0"/>
        <w:snapToGrid w:val="0"/>
        <w:jc w:val="center"/>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color w:val="000000"/>
          <w:kern w:val="0"/>
          <w:sz w:val="44"/>
          <w:szCs w:val="44"/>
        </w:rPr>
        <w:t>绩效目标自评表（市对区转移支付）</w:t>
      </w:r>
    </w:p>
    <w:p w:rsidR="00F876BD" w:rsidRDefault="003A277B">
      <w:pPr>
        <w:adjustRightInd w:val="0"/>
        <w:snapToGrid w:val="0"/>
        <w:spacing w:line="360" w:lineRule="auto"/>
        <w:ind w:firstLineChars="200" w:firstLine="640"/>
        <w:jc w:val="center"/>
        <w:rPr>
          <w:rFonts w:ascii="Times New Roman" w:eastAsia="楷体_GB2312" w:hAnsi="Times New Roman" w:cs="Times New Roman"/>
          <w:color w:val="000000"/>
          <w:kern w:val="0"/>
          <w:sz w:val="32"/>
          <w:szCs w:val="32"/>
        </w:rPr>
      </w:pPr>
      <w:r>
        <w:rPr>
          <w:rFonts w:ascii="Times New Roman" w:eastAsia="楷体" w:hAnsi="Times New Roman" w:cs="Times New Roman"/>
          <w:sz w:val="32"/>
          <w:szCs w:val="22"/>
        </w:rPr>
        <w:t>（</w:t>
      </w:r>
      <w:r>
        <w:rPr>
          <w:rFonts w:ascii="Times New Roman" w:eastAsia="楷体" w:hAnsi="Times New Roman" w:cs="Times New Roman"/>
          <w:sz w:val="32"/>
          <w:szCs w:val="22"/>
        </w:rPr>
        <w:t>202</w:t>
      </w:r>
      <w:r>
        <w:rPr>
          <w:rFonts w:ascii="Times New Roman" w:eastAsia="楷体" w:hAnsi="Times New Roman" w:cs="Times New Roman" w:hint="eastAsia"/>
          <w:sz w:val="32"/>
          <w:szCs w:val="22"/>
        </w:rPr>
        <w:t>3</w:t>
      </w:r>
      <w:r>
        <w:rPr>
          <w:rFonts w:ascii="Times New Roman" w:eastAsia="楷体" w:hAnsi="Times New Roman" w:cs="Times New Roman"/>
          <w:sz w:val="32"/>
          <w:szCs w:val="22"/>
        </w:rPr>
        <w:t>年度</w:t>
      </w:r>
      <w:r>
        <w:rPr>
          <w:rFonts w:ascii="Times New Roman" w:eastAsia="楷体" w:hAnsi="Times New Roman" w:cs="Times New Roman"/>
          <w:sz w:val="32"/>
          <w:szCs w:val="22"/>
        </w:rPr>
        <w:t>）</w:t>
      </w:r>
    </w:p>
    <w:tbl>
      <w:tblPr>
        <w:tblStyle w:val="a7"/>
        <w:tblW w:w="10216" w:type="dxa"/>
        <w:tblInd w:w="-769" w:type="dxa"/>
        <w:tblLook w:val="04A0" w:firstRow="1" w:lastRow="0" w:firstColumn="1" w:lastColumn="0" w:noHBand="0" w:noVBand="1"/>
      </w:tblPr>
      <w:tblGrid>
        <w:gridCol w:w="696"/>
        <w:gridCol w:w="880"/>
        <w:gridCol w:w="666"/>
        <w:gridCol w:w="1094"/>
        <w:gridCol w:w="273"/>
        <w:gridCol w:w="638"/>
        <w:gridCol w:w="543"/>
        <w:gridCol w:w="577"/>
        <w:gridCol w:w="625"/>
        <w:gridCol w:w="917"/>
        <w:gridCol w:w="854"/>
        <w:gridCol w:w="1595"/>
        <w:gridCol w:w="858"/>
      </w:tblGrid>
      <w:tr w:rsidR="00F876BD">
        <w:trPr>
          <w:trHeight w:val="562"/>
        </w:trPr>
        <w:tc>
          <w:tcPr>
            <w:tcW w:w="2252" w:type="dxa"/>
            <w:gridSpan w:val="3"/>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转移支付名称</w:t>
            </w:r>
          </w:p>
        </w:tc>
        <w:tc>
          <w:tcPr>
            <w:tcW w:w="7964" w:type="dxa"/>
            <w:gridSpan w:val="10"/>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环境保护专项资金</w:t>
            </w:r>
          </w:p>
        </w:tc>
      </w:tr>
      <w:tr w:rsidR="00F876BD">
        <w:trPr>
          <w:trHeight w:val="572"/>
        </w:trPr>
        <w:tc>
          <w:tcPr>
            <w:tcW w:w="2252" w:type="dxa"/>
            <w:gridSpan w:val="3"/>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市级主管部门</w:t>
            </w:r>
          </w:p>
        </w:tc>
        <w:tc>
          <w:tcPr>
            <w:tcW w:w="7964" w:type="dxa"/>
            <w:gridSpan w:val="10"/>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市生态环境局</w:t>
            </w:r>
          </w:p>
        </w:tc>
      </w:tr>
      <w:tr w:rsidR="00F876BD">
        <w:tc>
          <w:tcPr>
            <w:tcW w:w="2252" w:type="dxa"/>
            <w:gridSpan w:val="3"/>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区级主管部门</w:t>
            </w:r>
          </w:p>
        </w:tc>
        <w:tc>
          <w:tcPr>
            <w:tcW w:w="3735" w:type="dxa"/>
            <w:gridSpan w:val="6"/>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相关区生态环境局</w:t>
            </w:r>
          </w:p>
        </w:tc>
        <w:tc>
          <w:tcPr>
            <w:tcW w:w="1773"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资金使用单位</w:t>
            </w:r>
          </w:p>
        </w:tc>
        <w:tc>
          <w:tcPr>
            <w:tcW w:w="2456" w:type="dxa"/>
            <w:gridSpan w:val="2"/>
            <w:vAlign w:val="center"/>
          </w:tcPr>
          <w:p w:rsidR="00F876BD" w:rsidRDefault="003A277B">
            <w:pPr>
              <w:adjustRightInd w:val="0"/>
              <w:snapToGrid w:val="0"/>
              <w:jc w:val="left"/>
              <w:rPr>
                <w:rFonts w:ascii="Times New Roman" w:eastAsia="仿宋_GB2312" w:hAnsi="Times New Roman" w:cs="Times New Roman"/>
              </w:rPr>
            </w:pPr>
            <w:r>
              <w:rPr>
                <w:rFonts w:ascii="Times New Roman" w:eastAsia="仿宋_GB2312" w:hAnsi="Times New Roman" w:cs="Times New Roman" w:hint="eastAsia"/>
              </w:rPr>
              <w:t>津南区北闸口镇、宝坻区方家庄镇、</w:t>
            </w:r>
            <w:proofErr w:type="gramStart"/>
            <w:r>
              <w:rPr>
                <w:rFonts w:ascii="Times New Roman" w:eastAsia="仿宋_GB2312" w:hAnsi="Times New Roman" w:cs="Times New Roman" w:hint="eastAsia"/>
              </w:rPr>
              <w:t>宁河区造甲城镇</w:t>
            </w:r>
            <w:proofErr w:type="gramEnd"/>
            <w:r>
              <w:rPr>
                <w:rFonts w:ascii="Times New Roman" w:eastAsia="仿宋_GB2312" w:hAnsi="Times New Roman" w:cs="Times New Roman" w:hint="eastAsia"/>
              </w:rPr>
              <w:t>、</w:t>
            </w:r>
            <w:proofErr w:type="gramStart"/>
            <w:r>
              <w:rPr>
                <w:rFonts w:ascii="Times New Roman" w:eastAsia="仿宋_GB2312" w:hAnsi="Times New Roman" w:cs="Times New Roman" w:hint="eastAsia"/>
              </w:rPr>
              <w:t>静海区</w:t>
            </w:r>
            <w:proofErr w:type="gramEnd"/>
            <w:r>
              <w:rPr>
                <w:rFonts w:ascii="Times New Roman" w:eastAsia="仿宋_GB2312" w:hAnsi="Times New Roman" w:cs="Times New Roman" w:hint="eastAsia"/>
              </w:rPr>
              <w:t>王口镇</w:t>
            </w:r>
            <w:r>
              <w:rPr>
                <w:rFonts w:ascii="Times New Roman" w:eastAsia="仿宋_GB2312" w:hAnsi="Times New Roman" w:cs="Times New Roman"/>
              </w:rPr>
              <w:t>人民政府</w:t>
            </w:r>
          </w:p>
        </w:tc>
      </w:tr>
      <w:tr w:rsidR="00F876BD">
        <w:tc>
          <w:tcPr>
            <w:tcW w:w="2252" w:type="dxa"/>
            <w:gridSpan w:val="3"/>
            <w:vMerge w:val="restart"/>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资金投入情况（万元）</w:t>
            </w:r>
          </w:p>
        </w:tc>
        <w:tc>
          <w:tcPr>
            <w:tcW w:w="1372" w:type="dxa"/>
            <w:gridSpan w:val="2"/>
            <w:vAlign w:val="center"/>
          </w:tcPr>
          <w:p w:rsidR="00F876BD" w:rsidRDefault="00F876BD">
            <w:pPr>
              <w:adjustRightInd w:val="0"/>
              <w:snapToGrid w:val="0"/>
              <w:jc w:val="center"/>
              <w:rPr>
                <w:rFonts w:ascii="Times New Roman" w:eastAsia="仿宋_GB2312" w:hAnsi="Times New Roman" w:cs="Times New Roman"/>
              </w:rPr>
            </w:pPr>
          </w:p>
        </w:tc>
        <w:tc>
          <w:tcPr>
            <w:tcW w:w="1181"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年初预算数</w:t>
            </w:r>
          </w:p>
        </w:tc>
        <w:tc>
          <w:tcPr>
            <w:tcW w:w="118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全年预算数（</w:t>
            </w:r>
            <w:r>
              <w:rPr>
                <w:rFonts w:ascii="Times New Roman" w:eastAsia="仿宋_GB2312" w:hAnsi="Times New Roman" w:cs="Times New Roman"/>
              </w:rPr>
              <w:t>A</w:t>
            </w:r>
            <w:r>
              <w:rPr>
                <w:rFonts w:ascii="Times New Roman" w:eastAsia="仿宋_GB2312" w:hAnsi="Times New Roman" w:cs="Times New Roman"/>
              </w:rPr>
              <w:t>）</w:t>
            </w:r>
          </w:p>
        </w:tc>
        <w:tc>
          <w:tcPr>
            <w:tcW w:w="914"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全年执行数（</w:t>
            </w:r>
            <w:r>
              <w:rPr>
                <w:rFonts w:ascii="Times New Roman" w:eastAsia="仿宋_GB2312" w:hAnsi="Times New Roman" w:cs="Times New Roman"/>
              </w:rPr>
              <w:t>B</w:t>
            </w:r>
            <w:r>
              <w:rPr>
                <w:rFonts w:ascii="Times New Roman" w:eastAsia="仿宋_GB2312" w:hAnsi="Times New Roman" w:cs="Times New Roman"/>
              </w:rPr>
              <w:t>）</w:t>
            </w:r>
          </w:p>
        </w:tc>
        <w:tc>
          <w:tcPr>
            <w:tcW w:w="85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分值</w:t>
            </w:r>
          </w:p>
        </w:tc>
        <w:tc>
          <w:tcPr>
            <w:tcW w:w="1595"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执行率（</w:t>
            </w:r>
            <w:r>
              <w:rPr>
                <w:rFonts w:ascii="Times New Roman" w:eastAsia="仿宋_GB2312" w:hAnsi="Times New Roman" w:cs="Times New Roman"/>
              </w:rPr>
              <w:t>B/A×100%</w:t>
            </w:r>
            <w:r>
              <w:rPr>
                <w:rFonts w:ascii="Times New Roman" w:eastAsia="仿宋_GB2312" w:hAnsi="Times New Roman" w:cs="Times New Roman"/>
              </w:rPr>
              <w:t>）</w:t>
            </w:r>
          </w:p>
        </w:tc>
        <w:tc>
          <w:tcPr>
            <w:tcW w:w="861"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得分</w:t>
            </w:r>
          </w:p>
        </w:tc>
      </w:tr>
      <w:tr w:rsidR="00F876BD">
        <w:trPr>
          <w:trHeight w:val="454"/>
        </w:trPr>
        <w:tc>
          <w:tcPr>
            <w:tcW w:w="2252" w:type="dxa"/>
            <w:gridSpan w:val="3"/>
            <w:vMerge/>
            <w:vAlign w:val="center"/>
          </w:tcPr>
          <w:p w:rsidR="00F876BD" w:rsidRDefault="00F876BD">
            <w:pPr>
              <w:adjustRightInd w:val="0"/>
              <w:snapToGrid w:val="0"/>
              <w:jc w:val="center"/>
              <w:rPr>
                <w:rFonts w:ascii="Times New Roman" w:eastAsia="仿宋_GB2312" w:hAnsi="Times New Roman" w:cs="Times New Roman"/>
              </w:rPr>
            </w:pPr>
          </w:p>
        </w:tc>
        <w:tc>
          <w:tcPr>
            <w:tcW w:w="137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年度资金总额</w:t>
            </w:r>
          </w:p>
        </w:tc>
        <w:tc>
          <w:tcPr>
            <w:tcW w:w="1181"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hAnsi="Times New Roman" w:cs="Times New Roman"/>
              </w:rPr>
              <w:t>——</w:t>
            </w:r>
          </w:p>
        </w:tc>
        <w:tc>
          <w:tcPr>
            <w:tcW w:w="118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715.59</w:t>
            </w:r>
          </w:p>
        </w:tc>
        <w:tc>
          <w:tcPr>
            <w:tcW w:w="914"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40.83</w:t>
            </w:r>
          </w:p>
        </w:tc>
        <w:tc>
          <w:tcPr>
            <w:tcW w:w="85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10</w:t>
            </w:r>
          </w:p>
        </w:tc>
        <w:tc>
          <w:tcPr>
            <w:tcW w:w="1595"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hAnsi="Times New Roman" w:cs="Times New Roman" w:hint="eastAsia"/>
              </w:rPr>
              <w:t>5.7%</w:t>
            </w:r>
          </w:p>
        </w:tc>
        <w:tc>
          <w:tcPr>
            <w:tcW w:w="861"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hAnsi="Times New Roman" w:cs="Times New Roman" w:hint="eastAsia"/>
              </w:rPr>
              <w:t>0.57</w:t>
            </w:r>
          </w:p>
        </w:tc>
      </w:tr>
      <w:tr w:rsidR="00F876BD">
        <w:trPr>
          <w:trHeight w:val="454"/>
        </w:trPr>
        <w:tc>
          <w:tcPr>
            <w:tcW w:w="2252" w:type="dxa"/>
            <w:gridSpan w:val="3"/>
            <w:vMerge/>
            <w:vAlign w:val="center"/>
          </w:tcPr>
          <w:p w:rsidR="00F876BD" w:rsidRDefault="00F876BD">
            <w:pPr>
              <w:adjustRightInd w:val="0"/>
              <w:snapToGrid w:val="0"/>
              <w:jc w:val="center"/>
              <w:rPr>
                <w:rFonts w:ascii="Times New Roman" w:eastAsia="仿宋_GB2312" w:hAnsi="Times New Roman" w:cs="Times New Roman"/>
              </w:rPr>
            </w:pPr>
          </w:p>
        </w:tc>
        <w:tc>
          <w:tcPr>
            <w:tcW w:w="137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其中：市级资金</w:t>
            </w:r>
          </w:p>
        </w:tc>
        <w:tc>
          <w:tcPr>
            <w:tcW w:w="1181"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hAnsi="Times New Roman" w:cs="Times New Roman" w:hint="eastAsia"/>
              </w:rPr>
              <w:t>500</w:t>
            </w:r>
          </w:p>
        </w:tc>
        <w:tc>
          <w:tcPr>
            <w:tcW w:w="118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hAnsi="Times New Roman" w:cs="Times New Roman" w:hint="eastAsia"/>
              </w:rPr>
              <w:t>492</w:t>
            </w:r>
          </w:p>
        </w:tc>
        <w:tc>
          <w:tcPr>
            <w:tcW w:w="914"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0</w:t>
            </w:r>
          </w:p>
        </w:tc>
        <w:tc>
          <w:tcPr>
            <w:tcW w:w="85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w:t>
            </w:r>
          </w:p>
        </w:tc>
        <w:tc>
          <w:tcPr>
            <w:tcW w:w="1595" w:type="dxa"/>
            <w:vAlign w:val="center"/>
          </w:tcPr>
          <w:p w:rsidR="00F876BD" w:rsidRDefault="00F876BD">
            <w:pPr>
              <w:adjustRightInd w:val="0"/>
              <w:snapToGrid w:val="0"/>
              <w:jc w:val="center"/>
              <w:rPr>
                <w:rFonts w:ascii="Times New Roman" w:eastAsia="仿宋_GB2312" w:hAnsi="Times New Roman" w:cs="Times New Roman"/>
              </w:rPr>
            </w:pPr>
          </w:p>
        </w:tc>
        <w:tc>
          <w:tcPr>
            <w:tcW w:w="861"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w:t>
            </w:r>
          </w:p>
        </w:tc>
      </w:tr>
      <w:tr w:rsidR="00F876BD">
        <w:trPr>
          <w:trHeight w:val="454"/>
        </w:trPr>
        <w:tc>
          <w:tcPr>
            <w:tcW w:w="2252" w:type="dxa"/>
            <w:gridSpan w:val="3"/>
            <w:vMerge/>
            <w:vAlign w:val="center"/>
          </w:tcPr>
          <w:p w:rsidR="00F876BD" w:rsidRDefault="00F876BD">
            <w:pPr>
              <w:adjustRightInd w:val="0"/>
              <w:snapToGrid w:val="0"/>
              <w:jc w:val="center"/>
              <w:rPr>
                <w:rFonts w:ascii="Times New Roman" w:eastAsia="仿宋_GB2312" w:hAnsi="Times New Roman" w:cs="Times New Roman"/>
              </w:rPr>
            </w:pPr>
          </w:p>
        </w:tc>
        <w:tc>
          <w:tcPr>
            <w:tcW w:w="137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区级资金</w:t>
            </w:r>
          </w:p>
        </w:tc>
        <w:tc>
          <w:tcPr>
            <w:tcW w:w="1181"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hAnsi="Times New Roman" w:cs="Times New Roman"/>
              </w:rPr>
              <w:t>——</w:t>
            </w:r>
          </w:p>
        </w:tc>
        <w:tc>
          <w:tcPr>
            <w:tcW w:w="118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hAnsi="Times New Roman" w:cs="Times New Roman"/>
              </w:rPr>
              <w:t>——</w:t>
            </w:r>
          </w:p>
        </w:tc>
        <w:tc>
          <w:tcPr>
            <w:tcW w:w="914"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hAnsi="Times New Roman" w:cs="Times New Roman"/>
              </w:rPr>
              <w:t>——</w:t>
            </w:r>
          </w:p>
        </w:tc>
        <w:tc>
          <w:tcPr>
            <w:tcW w:w="85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w:t>
            </w:r>
          </w:p>
        </w:tc>
        <w:tc>
          <w:tcPr>
            <w:tcW w:w="1595" w:type="dxa"/>
            <w:vAlign w:val="center"/>
          </w:tcPr>
          <w:p w:rsidR="00F876BD" w:rsidRDefault="00F876BD">
            <w:pPr>
              <w:adjustRightInd w:val="0"/>
              <w:snapToGrid w:val="0"/>
              <w:jc w:val="center"/>
              <w:rPr>
                <w:rFonts w:ascii="Times New Roman" w:eastAsia="仿宋_GB2312" w:hAnsi="Times New Roman" w:cs="Times New Roman"/>
              </w:rPr>
            </w:pPr>
          </w:p>
        </w:tc>
        <w:tc>
          <w:tcPr>
            <w:tcW w:w="861"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w:t>
            </w:r>
          </w:p>
        </w:tc>
      </w:tr>
      <w:tr w:rsidR="00F876BD">
        <w:trPr>
          <w:trHeight w:val="454"/>
        </w:trPr>
        <w:tc>
          <w:tcPr>
            <w:tcW w:w="2252" w:type="dxa"/>
            <w:gridSpan w:val="3"/>
            <w:vMerge/>
            <w:vAlign w:val="center"/>
          </w:tcPr>
          <w:p w:rsidR="00F876BD" w:rsidRDefault="00F876BD">
            <w:pPr>
              <w:adjustRightInd w:val="0"/>
              <w:snapToGrid w:val="0"/>
              <w:jc w:val="center"/>
              <w:rPr>
                <w:rFonts w:ascii="Times New Roman" w:eastAsia="仿宋_GB2312" w:hAnsi="Times New Roman" w:cs="Times New Roman"/>
              </w:rPr>
            </w:pPr>
          </w:p>
        </w:tc>
        <w:tc>
          <w:tcPr>
            <w:tcW w:w="137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其他资金</w:t>
            </w:r>
          </w:p>
        </w:tc>
        <w:tc>
          <w:tcPr>
            <w:tcW w:w="1181"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hAnsi="Times New Roman" w:cs="Times New Roman"/>
              </w:rPr>
              <w:t>——</w:t>
            </w:r>
          </w:p>
        </w:tc>
        <w:tc>
          <w:tcPr>
            <w:tcW w:w="118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hAnsi="Times New Roman" w:cs="Times New Roman" w:hint="eastAsia"/>
              </w:rPr>
              <w:t>223.59</w:t>
            </w:r>
          </w:p>
        </w:tc>
        <w:tc>
          <w:tcPr>
            <w:tcW w:w="914"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40.83</w:t>
            </w:r>
          </w:p>
        </w:tc>
        <w:tc>
          <w:tcPr>
            <w:tcW w:w="85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w:t>
            </w:r>
          </w:p>
        </w:tc>
        <w:tc>
          <w:tcPr>
            <w:tcW w:w="1595" w:type="dxa"/>
            <w:vAlign w:val="center"/>
          </w:tcPr>
          <w:p w:rsidR="00F876BD" w:rsidRDefault="00F876BD">
            <w:pPr>
              <w:adjustRightInd w:val="0"/>
              <w:snapToGrid w:val="0"/>
              <w:jc w:val="center"/>
              <w:rPr>
                <w:rFonts w:ascii="Times New Roman" w:eastAsia="仿宋_GB2312" w:hAnsi="Times New Roman" w:cs="Times New Roman"/>
              </w:rPr>
            </w:pPr>
          </w:p>
        </w:tc>
        <w:tc>
          <w:tcPr>
            <w:tcW w:w="861"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w:t>
            </w:r>
          </w:p>
        </w:tc>
      </w:tr>
      <w:tr w:rsidR="00F876BD">
        <w:trPr>
          <w:trHeight w:val="90"/>
        </w:trPr>
        <w:tc>
          <w:tcPr>
            <w:tcW w:w="2252" w:type="dxa"/>
            <w:gridSpan w:val="3"/>
            <w:vMerge w:val="restart"/>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资金管理情况</w:t>
            </w:r>
          </w:p>
        </w:tc>
        <w:tc>
          <w:tcPr>
            <w:tcW w:w="1372" w:type="dxa"/>
            <w:gridSpan w:val="2"/>
            <w:vAlign w:val="center"/>
          </w:tcPr>
          <w:p w:rsidR="00F876BD" w:rsidRDefault="00F876BD">
            <w:pPr>
              <w:adjustRightInd w:val="0"/>
              <w:snapToGrid w:val="0"/>
              <w:jc w:val="center"/>
              <w:rPr>
                <w:rFonts w:ascii="Times New Roman" w:eastAsia="仿宋_GB2312" w:hAnsi="Times New Roman" w:cs="Times New Roman"/>
              </w:rPr>
            </w:pPr>
          </w:p>
        </w:tc>
        <w:tc>
          <w:tcPr>
            <w:tcW w:w="2363" w:type="dxa"/>
            <w:gridSpan w:val="4"/>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情况说明</w:t>
            </w:r>
          </w:p>
        </w:tc>
        <w:tc>
          <w:tcPr>
            <w:tcW w:w="914"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分值（</w:t>
            </w:r>
            <w:r>
              <w:rPr>
                <w:rFonts w:ascii="Times New Roman" w:eastAsia="仿宋_GB2312" w:hAnsi="Times New Roman" w:cs="Times New Roman"/>
              </w:rPr>
              <w:t>40</w:t>
            </w:r>
            <w:r>
              <w:rPr>
                <w:rFonts w:ascii="Times New Roman" w:eastAsia="仿宋_GB2312" w:hAnsi="Times New Roman" w:cs="Times New Roman"/>
              </w:rPr>
              <w:t>）</w:t>
            </w:r>
          </w:p>
        </w:tc>
        <w:tc>
          <w:tcPr>
            <w:tcW w:w="85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得分</w:t>
            </w:r>
          </w:p>
        </w:tc>
        <w:tc>
          <w:tcPr>
            <w:tcW w:w="2456"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存在问题和改进措施</w:t>
            </w:r>
          </w:p>
        </w:tc>
      </w:tr>
      <w:tr w:rsidR="00F876BD">
        <w:trPr>
          <w:trHeight w:val="1551"/>
        </w:trPr>
        <w:tc>
          <w:tcPr>
            <w:tcW w:w="2252" w:type="dxa"/>
            <w:gridSpan w:val="3"/>
            <w:vMerge/>
            <w:vAlign w:val="center"/>
          </w:tcPr>
          <w:p w:rsidR="00F876BD" w:rsidRDefault="00F876BD">
            <w:pPr>
              <w:adjustRightInd w:val="0"/>
              <w:snapToGrid w:val="0"/>
              <w:jc w:val="center"/>
              <w:rPr>
                <w:rFonts w:ascii="Times New Roman" w:eastAsia="仿宋_GB2312" w:hAnsi="Times New Roman" w:cs="Times New Roman"/>
              </w:rPr>
            </w:pPr>
          </w:p>
        </w:tc>
        <w:tc>
          <w:tcPr>
            <w:tcW w:w="137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分配科学性</w:t>
            </w:r>
          </w:p>
        </w:tc>
        <w:tc>
          <w:tcPr>
            <w:tcW w:w="2363" w:type="dxa"/>
            <w:gridSpan w:val="4"/>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严格落实了转移支付管理制度、资金管理办法相关要求，依据《指南》组织项目申报、审核，下达资金计划</w:t>
            </w:r>
          </w:p>
        </w:tc>
        <w:tc>
          <w:tcPr>
            <w:tcW w:w="914"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5</w:t>
            </w:r>
          </w:p>
        </w:tc>
        <w:tc>
          <w:tcPr>
            <w:tcW w:w="85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hAnsi="Times New Roman" w:cs="Times New Roman"/>
              </w:rPr>
              <w:t>5</w:t>
            </w:r>
          </w:p>
        </w:tc>
        <w:tc>
          <w:tcPr>
            <w:tcW w:w="2456" w:type="dxa"/>
            <w:gridSpan w:val="2"/>
            <w:vAlign w:val="center"/>
          </w:tcPr>
          <w:p w:rsidR="00F876BD" w:rsidRDefault="00F876BD">
            <w:pPr>
              <w:adjustRightInd w:val="0"/>
              <w:snapToGrid w:val="0"/>
              <w:jc w:val="center"/>
              <w:rPr>
                <w:rFonts w:ascii="Times New Roman" w:eastAsia="仿宋_GB2312" w:hAnsi="Times New Roman" w:cs="Times New Roman"/>
              </w:rPr>
            </w:pPr>
          </w:p>
        </w:tc>
      </w:tr>
      <w:tr w:rsidR="00F876BD">
        <w:trPr>
          <w:trHeight w:val="1259"/>
        </w:trPr>
        <w:tc>
          <w:tcPr>
            <w:tcW w:w="2252" w:type="dxa"/>
            <w:gridSpan w:val="3"/>
            <w:vMerge/>
            <w:vAlign w:val="center"/>
          </w:tcPr>
          <w:p w:rsidR="00F876BD" w:rsidRDefault="00F876BD">
            <w:pPr>
              <w:adjustRightInd w:val="0"/>
              <w:snapToGrid w:val="0"/>
              <w:jc w:val="center"/>
              <w:rPr>
                <w:rFonts w:ascii="Times New Roman" w:eastAsia="仿宋_GB2312" w:hAnsi="Times New Roman" w:cs="Times New Roman"/>
              </w:rPr>
            </w:pPr>
          </w:p>
        </w:tc>
        <w:tc>
          <w:tcPr>
            <w:tcW w:w="137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下达及时性</w:t>
            </w:r>
          </w:p>
        </w:tc>
        <w:tc>
          <w:tcPr>
            <w:tcW w:w="2363" w:type="dxa"/>
            <w:gridSpan w:val="4"/>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按程序及时下达资金计划，最终于</w:t>
            </w:r>
            <w:r>
              <w:rPr>
                <w:rFonts w:ascii="Times New Roman" w:eastAsia="仿宋_GB2312" w:hAnsi="Times New Roman" w:cs="Times New Roman"/>
              </w:rPr>
              <w:t>202</w:t>
            </w:r>
            <w:r>
              <w:rPr>
                <w:rFonts w:ascii="Times New Roman" w:eastAsia="仿宋_GB2312" w:hAnsi="Times New Roman" w:cs="Times New Roman"/>
              </w:rPr>
              <w:t>3</w:t>
            </w:r>
            <w:r>
              <w:rPr>
                <w:rFonts w:ascii="Times New Roman" w:eastAsia="仿宋_GB2312" w:hAnsi="Times New Roman" w:cs="Times New Roman"/>
              </w:rPr>
              <w:t>年</w:t>
            </w:r>
            <w:r>
              <w:rPr>
                <w:rFonts w:ascii="Times New Roman" w:eastAsia="仿宋_GB2312" w:hAnsi="Times New Roman" w:cs="Times New Roman"/>
              </w:rPr>
              <w:t>11</w:t>
            </w:r>
            <w:r>
              <w:rPr>
                <w:rFonts w:ascii="Times New Roman" w:eastAsia="仿宋_GB2312" w:hAnsi="Times New Roman" w:cs="Times New Roman"/>
              </w:rPr>
              <w:t>月将资金转移支付至项目所在区财政</w:t>
            </w:r>
          </w:p>
        </w:tc>
        <w:tc>
          <w:tcPr>
            <w:tcW w:w="914"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5</w:t>
            </w:r>
          </w:p>
        </w:tc>
        <w:tc>
          <w:tcPr>
            <w:tcW w:w="85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hAnsi="Times New Roman" w:cs="Times New Roman"/>
              </w:rPr>
              <w:t>5</w:t>
            </w:r>
          </w:p>
        </w:tc>
        <w:tc>
          <w:tcPr>
            <w:tcW w:w="2456" w:type="dxa"/>
            <w:gridSpan w:val="2"/>
            <w:vAlign w:val="center"/>
          </w:tcPr>
          <w:p w:rsidR="00F876BD" w:rsidRDefault="00F876BD">
            <w:pPr>
              <w:adjustRightInd w:val="0"/>
              <w:snapToGrid w:val="0"/>
              <w:jc w:val="center"/>
              <w:rPr>
                <w:rFonts w:ascii="Times New Roman" w:eastAsia="仿宋_GB2312" w:hAnsi="Times New Roman" w:cs="Times New Roman"/>
              </w:rPr>
            </w:pPr>
          </w:p>
        </w:tc>
      </w:tr>
      <w:tr w:rsidR="00F876BD">
        <w:trPr>
          <w:trHeight w:val="90"/>
        </w:trPr>
        <w:tc>
          <w:tcPr>
            <w:tcW w:w="2252" w:type="dxa"/>
            <w:gridSpan w:val="3"/>
            <w:vMerge/>
            <w:vAlign w:val="center"/>
          </w:tcPr>
          <w:p w:rsidR="00F876BD" w:rsidRDefault="00F876BD">
            <w:pPr>
              <w:adjustRightInd w:val="0"/>
              <w:snapToGrid w:val="0"/>
              <w:jc w:val="center"/>
              <w:rPr>
                <w:rFonts w:ascii="Times New Roman" w:eastAsia="仿宋_GB2312" w:hAnsi="Times New Roman" w:cs="Times New Roman"/>
              </w:rPr>
            </w:pPr>
          </w:p>
        </w:tc>
        <w:tc>
          <w:tcPr>
            <w:tcW w:w="137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拨付合</w:t>
            </w:r>
            <w:proofErr w:type="gramStart"/>
            <w:r>
              <w:rPr>
                <w:rFonts w:ascii="Times New Roman" w:eastAsia="仿宋_GB2312" w:hAnsi="Times New Roman" w:cs="Times New Roman"/>
              </w:rPr>
              <w:t>规</w:t>
            </w:r>
            <w:proofErr w:type="gramEnd"/>
            <w:r>
              <w:rPr>
                <w:rFonts w:ascii="Times New Roman" w:eastAsia="仿宋_GB2312" w:hAnsi="Times New Roman" w:cs="Times New Roman"/>
              </w:rPr>
              <w:t>性</w:t>
            </w:r>
          </w:p>
        </w:tc>
        <w:tc>
          <w:tcPr>
            <w:tcW w:w="2363" w:type="dxa"/>
            <w:gridSpan w:val="4"/>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项目实施过程中未出现违规将资金从国库转入财政专户或支付到预算单位实有资金账户等问题</w:t>
            </w:r>
          </w:p>
        </w:tc>
        <w:tc>
          <w:tcPr>
            <w:tcW w:w="914"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5</w:t>
            </w:r>
          </w:p>
        </w:tc>
        <w:tc>
          <w:tcPr>
            <w:tcW w:w="85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hAnsi="Times New Roman" w:cs="Times New Roman"/>
              </w:rPr>
              <w:t>5</w:t>
            </w:r>
          </w:p>
        </w:tc>
        <w:tc>
          <w:tcPr>
            <w:tcW w:w="2456" w:type="dxa"/>
            <w:gridSpan w:val="2"/>
            <w:vAlign w:val="center"/>
          </w:tcPr>
          <w:p w:rsidR="00F876BD" w:rsidRDefault="00F876BD">
            <w:pPr>
              <w:adjustRightInd w:val="0"/>
              <w:snapToGrid w:val="0"/>
              <w:jc w:val="center"/>
              <w:rPr>
                <w:rFonts w:ascii="Times New Roman" w:eastAsia="仿宋_GB2312" w:hAnsi="Times New Roman" w:cs="Times New Roman"/>
              </w:rPr>
            </w:pPr>
          </w:p>
        </w:tc>
      </w:tr>
      <w:tr w:rsidR="00F876BD">
        <w:trPr>
          <w:trHeight w:val="1551"/>
        </w:trPr>
        <w:tc>
          <w:tcPr>
            <w:tcW w:w="2252" w:type="dxa"/>
            <w:gridSpan w:val="3"/>
            <w:vMerge/>
            <w:vAlign w:val="center"/>
          </w:tcPr>
          <w:p w:rsidR="00F876BD" w:rsidRDefault="00F876BD">
            <w:pPr>
              <w:adjustRightInd w:val="0"/>
              <w:snapToGrid w:val="0"/>
              <w:jc w:val="center"/>
              <w:rPr>
                <w:rFonts w:ascii="Times New Roman" w:eastAsia="仿宋_GB2312" w:hAnsi="Times New Roman" w:cs="Times New Roman"/>
              </w:rPr>
            </w:pPr>
          </w:p>
        </w:tc>
        <w:tc>
          <w:tcPr>
            <w:tcW w:w="137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使用规范性</w:t>
            </w:r>
          </w:p>
        </w:tc>
        <w:tc>
          <w:tcPr>
            <w:tcW w:w="2363" w:type="dxa"/>
            <w:gridSpan w:val="4"/>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项目承担单位和我局签订专项资金合同，</w:t>
            </w:r>
          </w:p>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项目实施过程中未出现截留、挤占、挪用或者擅自调整等问题</w:t>
            </w:r>
          </w:p>
        </w:tc>
        <w:tc>
          <w:tcPr>
            <w:tcW w:w="914"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5</w:t>
            </w:r>
          </w:p>
        </w:tc>
        <w:tc>
          <w:tcPr>
            <w:tcW w:w="85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hAnsi="Times New Roman" w:cs="Times New Roman" w:hint="eastAsia"/>
              </w:rPr>
              <w:t>5</w:t>
            </w:r>
          </w:p>
        </w:tc>
        <w:tc>
          <w:tcPr>
            <w:tcW w:w="2456" w:type="dxa"/>
            <w:gridSpan w:val="2"/>
            <w:vAlign w:val="center"/>
          </w:tcPr>
          <w:p w:rsidR="00F876BD" w:rsidRDefault="00F876BD">
            <w:pPr>
              <w:adjustRightInd w:val="0"/>
              <w:snapToGrid w:val="0"/>
              <w:jc w:val="center"/>
              <w:rPr>
                <w:rFonts w:ascii="Times New Roman" w:eastAsia="仿宋_GB2312" w:hAnsi="Times New Roman" w:cs="Times New Roman"/>
              </w:rPr>
            </w:pPr>
          </w:p>
        </w:tc>
      </w:tr>
      <w:tr w:rsidR="00F876BD">
        <w:trPr>
          <w:trHeight w:val="1139"/>
        </w:trPr>
        <w:tc>
          <w:tcPr>
            <w:tcW w:w="2252" w:type="dxa"/>
            <w:gridSpan w:val="3"/>
            <w:vMerge/>
            <w:vAlign w:val="center"/>
          </w:tcPr>
          <w:p w:rsidR="00F876BD" w:rsidRDefault="00F876BD">
            <w:pPr>
              <w:adjustRightInd w:val="0"/>
              <w:snapToGrid w:val="0"/>
              <w:jc w:val="center"/>
              <w:rPr>
                <w:rFonts w:ascii="Times New Roman" w:eastAsia="仿宋_GB2312" w:hAnsi="Times New Roman" w:cs="Times New Roman"/>
              </w:rPr>
            </w:pPr>
          </w:p>
        </w:tc>
        <w:tc>
          <w:tcPr>
            <w:tcW w:w="137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执行准确性</w:t>
            </w:r>
          </w:p>
        </w:tc>
        <w:tc>
          <w:tcPr>
            <w:tcW w:w="2363" w:type="dxa"/>
            <w:gridSpan w:val="4"/>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项目实施过程中严格按照资金下达计划执行</w:t>
            </w:r>
            <w:r>
              <w:rPr>
                <w:rFonts w:ascii="Times New Roman" w:eastAsia="仿宋_GB2312" w:hAnsi="Times New Roman" w:cs="Times New Roman" w:hint="eastAsia"/>
              </w:rPr>
              <w:t>，</w:t>
            </w:r>
            <w:r>
              <w:rPr>
                <w:rFonts w:ascii="Times New Roman" w:eastAsia="仿宋_GB2312" w:hAnsi="Times New Roman" w:cs="Times New Roman"/>
              </w:rPr>
              <w:t>不存在执行数偏离预算数较多的问题</w:t>
            </w:r>
          </w:p>
        </w:tc>
        <w:tc>
          <w:tcPr>
            <w:tcW w:w="914"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5</w:t>
            </w:r>
          </w:p>
        </w:tc>
        <w:tc>
          <w:tcPr>
            <w:tcW w:w="85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hAnsi="Times New Roman" w:cs="Times New Roman"/>
              </w:rPr>
              <w:t>5</w:t>
            </w:r>
          </w:p>
        </w:tc>
        <w:tc>
          <w:tcPr>
            <w:tcW w:w="2456" w:type="dxa"/>
            <w:gridSpan w:val="2"/>
            <w:vAlign w:val="center"/>
          </w:tcPr>
          <w:p w:rsidR="00F876BD" w:rsidRDefault="00F876BD">
            <w:pPr>
              <w:adjustRightInd w:val="0"/>
              <w:snapToGrid w:val="0"/>
              <w:jc w:val="center"/>
              <w:rPr>
                <w:rFonts w:ascii="Times New Roman" w:eastAsia="仿宋_GB2312" w:hAnsi="Times New Roman" w:cs="Times New Roman"/>
              </w:rPr>
            </w:pPr>
          </w:p>
        </w:tc>
      </w:tr>
      <w:tr w:rsidR="00F876BD">
        <w:trPr>
          <w:trHeight w:val="1174"/>
        </w:trPr>
        <w:tc>
          <w:tcPr>
            <w:tcW w:w="2252" w:type="dxa"/>
            <w:gridSpan w:val="3"/>
            <w:vMerge/>
            <w:vAlign w:val="center"/>
          </w:tcPr>
          <w:p w:rsidR="00F876BD" w:rsidRDefault="00F876BD">
            <w:pPr>
              <w:adjustRightInd w:val="0"/>
              <w:snapToGrid w:val="0"/>
              <w:jc w:val="center"/>
              <w:rPr>
                <w:rFonts w:ascii="Times New Roman" w:eastAsia="仿宋_GB2312" w:hAnsi="Times New Roman" w:cs="Times New Roman"/>
              </w:rPr>
            </w:pPr>
          </w:p>
        </w:tc>
        <w:tc>
          <w:tcPr>
            <w:tcW w:w="137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预算绩效管理情况</w:t>
            </w:r>
          </w:p>
        </w:tc>
        <w:tc>
          <w:tcPr>
            <w:tcW w:w="2363" w:type="dxa"/>
            <w:gridSpan w:val="4"/>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各有关单位按照职责分工，依据</w:t>
            </w:r>
            <w:r>
              <w:rPr>
                <w:rFonts w:ascii="Times New Roman" w:eastAsia="仿宋_GB2312" w:hAnsi="Times New Roman" w:cs="Times New Roman"/>
              </w:rPr>
              <w:t>“</w:t>
            </w:r>
            <w:r>
              <w:rPr>
                <w:rFonts w:ascii="Times New Roman" w:eastAsia="仿宋_GB2312" w:hAnsi="Times New Roman" w:cs="Times New Roman"/>
              </w:rPr>
              <w:t>双监控</w:t>
            </w:r>
            <w:r>
              <w:rPr>
                <w:rFonts w:ascii="Times New Roman" w:eastAsia="仿宋_GB2312" w:hAnsi="Times New Roman" w:cs="Times New Roman"/>
              </w:rPr>
              <w:t>”</w:t>
            </w:r>
            <w:r>
              <w:rPr>
                <w:rFonts w:ascii="Times New Roman" w:eastAsia="仿宋_GB2312" w:hAnsi="Times New Roman" w:cs="Times New Roman"/>
              </w:rPr>
              <w:t>原则对转移支付资金开展绩效监控和绩效评价</w:t>
            </w:r>
          </w:p>
        </w:tc>
        <w:tc>
          <w:tcPr>
            <w:tcW w:w="914"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5</w:t>
            </w:r>
          </w:p>
        </w:tc>
        <w:tc>
          <w:tcPr>
            <w:tcW w:w="85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hAnsi="Times New Roman" w:cs="Times New Roman"/>
              </w:rPr>
              <w:t>5</w:t>
            </w:r>
          </w:p>
        </w:tc>
        <w:tc>
          <w:tcPr>
            <w:tcW w:w="2456" w:type="dxa"/>
            <w:gridSpan w:val="2"/>
            <w:vAlign w:val="center"/>
          </w:tcPr>
          <w:p w:rsidR="00F876BD" w:rsidRDefault="00F876BD">
            <w:pPr>
              <w:adjustRightInd w:val="0"/>
              <w:snapToGrid w:val="0"/>
              <w:jc w:val="center"/>
              <w:rPr>
                <w:rFonts w:ascii="Times New Roman" w:eastAsia="仿宋_GB2312" w:hAnsi="Times New Roman" w:cs="Times New Roman"/>
              </w:rPr>
            </w:pPr>
          </w:p>
        </w:tc>
      </w:tr>
      <w:tr w:rsidR="00F876BD">
        <w:trPr>
          <w:trHeight w:val="1649"/>
        </w:trPr>
        <w:tc>
          <w:tcPr>
            <w:tcW w:w="2252" w:type="dxa"/>
            <w:gridSpan w:val="3"/>
            <w:vMerge/>
            <w:vAlign w:val="center"/>
          </w:tcPr>
          <w:p w:rsidR="00F876BD" w:rsidRDefault="00F876BD">
            <w:pPr>
              <w:adjustRightInd w:val="0"/>
              <w:snapToGrid w:val="0"/>
              <w:jc w:val="center"/>
              <w:rPr>
                <w:rFonts w:ascii="Times New Roman" w:eastAsia="仿宋_GB2312" w:hAnsi="Times New Roman" w:cs="Times New Roman"/>
              </w:rPr>
            </w:pPr>
          </w:p>
        </w:tc>
        <w:tc>
          <w:tcPr>
            <w:tcW w:w="137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支出责任履行情况</w:t>
            </w:r>
          </w:p>
        </w:tc>
        <w:tc>
          <w:tcPr>
            <w:tcW w:w="2363" w:type="dxa"/>
            <w:gridSpan w:val="4"/>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市财政局、区财政局均已按计划足额安排资金并拨付到位，严格按照财政事权和支出责任划分有关规定履行了本级支出责任</w:t>
            </w:r>
          </w:p>
        </w:tc>
        <w:tc>
          <w:tcPr>
            <w:tcW w:w="914"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5</w:t>
            </w:r>
          </w:p>
        </w:tc>
        <w:tc>
          <w:tcPr>
            <w:tcW w:w="85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hAnsi="Times New Roman" w:cs="Times New Roman"/>
              </w:rPr>
              <w:t>3</w:t>
            </w:r>
          </w:p>
        </w:tc>
        <w:tc>
          <w:tcPr>
            <w:tcW w:w="2456"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区财政未及时拨付财政资金，我局将督促区生态环境局协调区财政按项目序时进度尽快拨付资金</w:t>
            </w:r>
          </w:p>
        </w:tc>
      </w:tr>
      <w:tr w:rsidR="00F876BD">
        <w:trPr>
          <w:trHeight w:val="1007"/>
        </w:trPr>
        <w:tc>
          <w:tcPr>
            <w:tcW w:w="2252" w:type="dxa"/>
            <w:gridSpan w:val="3"/>
            <w:vMerge/>
            <w:vAlign w:val="center"/>
          </w:tcPr>
          <w:p w:rsidR="00F876BD" w:rsidRDefault="00F876BD">
            <w:pPr>
              <w:adjustRightInd w:val="0"/>
              <w:snapToGrid w:val="0"/>
              <w:jc w:val="center"/>
              <w:rPr>
                <w:rFonts w:ascii="Times New Roman" w:eastAsia="仿宋_GB2312" w:hAnsi="Times New Roman" w:cs="Times New Roman"/>
              </w:rPr>
            </w:pPr>
          </w:p>
        </w:tc>
        <w:tc>
          <w:tcPr>
            <w:tcW w:w="137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政策目标实现情况</w:t>
            </w:r>
          </w:p>
        </w:tc>
        <w:tc>
          <w:tcPr>
            <w:tcW w:w="2363" w:type="dxa"/>
            <w:gridSpan w:val="4"/>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资金执行满足转移支付和资金管理等相关政府文件要求</w:t>
            </w:r>
          </w:p>
        </w:tc>
        <w:tc>
          <w:tcPr>
            <w:tcW w:w="914"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5</w:t>
            </w:r>
          </w:p>
        </w:tc>
        <w:tc>
          <w:tcPr>
            <w:tcW w:w="85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hAnsi="Times New Roman" w:cs="Times New Roman"/>
              </w:rPr>
              <w:t>5</w:t>
            </w:r>
          </w:p>
        </w:tc>
        <w:tc>
          <w:tcPr>
            <w:tcW w:w="2456" w:type="dxa"/>
            <w:gridSpan w:val="2"/>
            <w:vAlign w:val="center"/>
          </w:tcPr>
          <w:p w:rsidR="00F876BD" w:rsidRDefault="00F876BD">
            <w:pPr>
              <w:adjustRightInd w:val="0"/>
              <w:snapToGrid w:val="0"/>
              <w:jc w:val="center"/>
              <w:rPr>
                <w:rFonts w:ascii="Times New Roman" w:eastAsia="仿宋_GB2312" w:hAnsi="Times New Roman" w:cs="Times New Roman"/>
              </w:rPr>
            </w:pPr>
          </w:p>
        </w:tc>
      </w:tr>
      <w:tr w:rsidR="00F876BD">
        <w:trPr>
          <w:trHeight w:val="402"/>
        </w:trPr>
        <w:tc>
          <w:tcPr>
            <w:tcW w:w="700" w:type="dxa"/>
            <w:vMerge w:val="restart"/>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总体目标完成情况</w:t>
            </w:r>
          </w:p>
        </w:tc>
        <w:tc>
          <w:tcPr>
            <w:tcW w:w="3562" w:type="dxa"/>
            <w:gridSpan w:val="5"/>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总体目标</w:t>
            </w:r>
          </w:p>
        </w:tc>
        <w:tc>
          <w:tcPr>
            <w:tcW w:w="5954" w:type="dxa"/>
            <w:gridSpan w:val="7"/>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全年实际完成情况</w:t>
            </w:r>
          </w:p>
        </w:tc>
      </w:tr>
      <w:tr w:rsidR="00F876BD">
        <w:trPr>
          <w:trHeight w:val="919"/>
        </w:trPr>
        <w:tc>
          <w:tcPr>
            <w:tcW w:w="700" w:type="dxa"/>
            <w:vMerge/>
            <w:vAlign w:val="center"/>
          </w:tcPr>
          <w:p w:rsidR="00F876BD" w:rsidRDefault="00F876BD">
            <w:pPr>
              <w:adjustRightInd w:val="0"/>
              <w:snapToGrid w:val="0"/>
              <w:jc w:val="center"/>
              <w:rPr>
                <w:rFonts w:ascii="Times New Roman" w:eastAsia="仿宋_GB2312" w:hAnsi="Times New Roman" w:cs="Times New Roman"/>
              </w:rPr>
            </w:pPr>
          </w:p>
        </w:tc>
        <w:tc>
          <w:tcPr>
            <w:tcW w:w="3562" w:type="dxa"/>
            <w:gridSpan w:val="5"/>
            <w:vAlign w:val="center"/>
          </w:tcPr>
          <w:p w:rsidR="00F876BD" w:rsidRDefault="003A277B">
            <w:pPr>
              <w:widowControl/>
              <w:jc w:val="left"/>
            </w:pPr>
            <w:r>
              <w:rPr>
                <w:rFonts w:ascii="宋体" w:hAnsi="宋体" w:cs="宋体" w:hint="eastAsia"/>
                <w:color w:val="000000"/>
                <w:kern w:val="0"/>
              </w:rPr>
              <w:t>支持天津市农村环境综合整治项目</w:t>
            </w:r>
          </w:p>
          <w:p w:rsidR="00F876BD" w:rsidRDefault="00F876BD">
            <w:pPr>
              <w:adjustRightInd w:val="0"/>
              <w:snapToGrid w:val="0"/>
              <w:jc w:val="left"/>
              <w:rPr>
                <w:rFonts w:ascii="Times New Roman" w:eastAsia="仿宋_GB2312" w:hAnsi="Times New Roman" w:cs="Times New Roman"/>
              </w:rPr>
            </w:pPr>
          </w:p>
        </w:tc>
        <w:tc>
          <w:tcPr>
            <w:tcW w:w="5954" w:type="dxa"/>
            <w:gridSpan w:val="7"/>
            <w:vAlign w:val="center"/>
          </w:tcPr>
          <w:p w:rsidR="00F876BD" w:rsidRDefault="003A277B">
            <w:pPr>
              <w:adjustRightInd w:val="0"/>
              <w:snapToGrid w:val="0"/>
              <w:jc w:val="left"/>
              <w:rPr>
                <w:rFonts w:ascii="Times New Roman" w:eastAsia="仿宋_GB2312" w:hAnsi="Times New Roman" w:cs="Times New Roman"/>
              </w:rPr>
            </w:pPr>
            <w:r>
              <w:rPr>
                <w:rFonts w:ascii="Times New Roman" w:eastAsia="仿宋_GB2312" w:hAnsi="Times New Roman" w:cs="Times New Roman"/>
              </w:rPr>
              <w:t>截至</w:t>
            </w:r>
            <w:r>
              <w:rPr>
                <w:rFonts w:ascii="Times New Roman" w:eastAsia="仿宋_GB2312" w:hAnsi="Times New Roman" w:cs="Times New Roman" w:hint="eastAsia"/>
              </w:rPr>
              <w:t>目前</w:t>
            </w:r>
            <w:r>
              <w:rPr>
                <w:rFonts w:ascii="Times New Roman" w:eastAsia="仿宋_GB2312" w:hAnsi="Times New Roman" w:cs="Times New Roman"/>
              </w:rPr>
              <w:t>，完成了市对区转移支付资金总体绩效目标</w:t>
            </w:r>
            <w:r>
              <w:rPr>
                <w:rFonts w:ascii="Times New Roman" w:eastAsia="仿宋_GB2312" w:hAnsi="Times New Roman" w:cs="Times New Roman" w:hint="eastAsia"/>
              </w:rPr>
              <w:t>。</w:t>
            </w:r>
            <w:r>
              <w:rPr>
                <w:rFonts w:ascii="Times New Roman" w:eastAsia="仿宋_GB2312" w:hAnsi="Times New Roman" w:cs="Times New Roman"/>
              </w:rPr>
              <w:t>通过</w:t>
            </w:r>
            <w:r>
              <w:rPr>
                <w:rFonts w:ascii="Times New Roman" w:eastAsia="仿宋_GB2312" w:hAnsi="Times New Roman" w:cs="Times New Roman" w:hint="eastAsia"/>
              </w:rPr>
              <w:t>津南区、</w:t>
            </w:r>
            <w:r>
              <w:rPr>
                <w:rFonts w:ascii="Times New Roman" w:eastAsia="仿宋_GB2312" w:hAnsi="Times New Roman" w:cs="Times New Roman"/>
              </w:rPr>
              <w:t>宝坻区、</w:t>
            </w:r>
            <w:r>
              <w:rPr>
                <w:rFonts w:ascii="Times New Roman" w:eastAsia="仿宋_GB2312" w:hAnsi="Times New Roman" w:cs="Times New Roman" w:hint="eastAsia"/>
              </w:rPr>
              <w:t>宁河</w:t>
            </w:r>
            <w:r>
              <w:rPr>
                <w:rFonts w:ascii="Times New Roman" w:eastAsia="仿宋_GB2312" w:hAnsi="Times New Roman" w:cs="Times New Roman"/>
              </w:rPr>
              <w:t>区</w:t>
            </w:r>
            <w:r>
              <w:rPr>
                <w:rFonts w:ascii="Times New Roman" w:eastAsia="仿宋_GB2312" w:hAnsi="Times New Roman" w:cs="Times New Roman" w:hint="eastAsia"/>
              </w:rPr>
              <w:t>和</w:t>
            </w:r>
            <w:proofErr w:type="gramStart"/>
            <w:r>
              <w:rPr>
                <w:rFonts w:ascii="Times New Roman" w:eastAsia="仿宋_GB2312" w:hAnsi="Times New Roman" w:cs="Times New Roman" w:hint="eastAsia"/>
              </w:rPr>
              <w:t>静海区</w:t>
            </w:r>
            <w:proofErr w:type="gramEnd"/>
            <w:r>
              <w:rPr>
                <w:rFonts w:ascii="Times New Roman" w:eastAsia="仿宋_GB2312" w:hAnsi="Times New Roman" w:cs="Times New Roman"/>
              </w:rPr>
              <w:t>等</w:t>
            </w:r>
            <w:r>
              <w:rPr>
                <w:rFonts w:ascii="Times New Roman" w:eastAsia="仿宋_GB2312" w:hAnsi="Times New Roman" w:cs="Times New Roman" w:hint="eastAsia"/>
              </w:rPr>
              <w:t>4</w:t>
            </w:r>
            <w:r>
              <w:rPr>
                <w:rFonts w:ascii="Times New Roman" w:eastAsia="仿宋_GB2312" w:hAnsi="Times New Roman" w:cs="Times New Roman" w:hint="eastAsia"/>
              </w:rPr>
              <w:t>个</w:t>
            </w:r>
            <w:r>
              <w:rPr>
                <w:rFonts w:ascii="Times New Roman" w:eastAsia="仿宋_GB2312" w:hAnsi="Times New Roman" w:cs="Times New Roman" w:hint="eastAsia"/>
              </w:rPr>
              <w:t>8</w:t>
            </w:r>
            <w:r>
              <w:rPr>
                <w:rFonts w:ascii="Times New Roman" w:eastAsia="仿宋_GB2312" w:hAnsi="Times New Roman" w:cs="Times New Roman"/>
              </w:rPr>
              <w:t>个农村黑臭水体治理项目实施，有效改善了项目区域内农村环境质量。</w:t>
            </w:r>
          </w:p>
        </w:tc>
      </w:tr>
      <w:tr w:rsidR="00F876BD">
        <w:trPr>
          <w:trHeight w:val="774"/>
        </w:trPr>
        <w:tc>
          <w:tcPr>
            <w:tcW w:w="700" w:type="dxa"/>
            <w:vMerge w:val="restart"/>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绩效指标</w:t>
            </w:r>
          </w:p>
        </w:tc>
        <w:tc>
          <w:tcPr>
            <w:tcW w:w="883"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一级</w:t>
            </w:r>
          </w:p>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指标</w:t>
            </w:r>
          </w:p>
        </w:tc>
        <w:tc>
          <w:tcPr>
            <w:tcW w:w="66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二级指标</w:t>
            </w:r>
          </w:p>
        </w:tc>
        <w:tc>
          <w:tcPr>
            <w:tcW w:w="109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三级指标</w:t>
            </w:r>
          </w:p>
        </w:tc>
        <w:tc>
          <w:tcPr>
            <w:tcW w:w="911"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指标值</w:t>
            </w:r>
          </w:p>
        </w:tc>
        <w:tc>
          <w:tcPr>
            <w:tcW w:w="112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全年实际完成值</w:t>
            </w:r>
          </w:p>
        </w:tc>
        <w:tc>
          <w:tcPr>
            <w:tcW w:w="625"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分值</w:t>
            </w:r>
          </w:p>
        </w:tc>
        <w:tc>
          <w:tcPr>
            <w:tcW w:w="918"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得分</w:t>
            </w:r>
          </w:p>
        </w:tc>
        <w:tc>
          <w:tcPr>
            <w:tcW w:w="3289" w:type="dxa"/>
            <w:gridSpan w:val="3"/>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未完成原因及改进措施</w:t>
            </w:r>
          </w:p>
        </w:tc>
      </w:tr>
      <w:tr w:rsidR="00F876BD">
        <w:trPr>
          <w:trHeight w:val="644"/>
        </w:trPr>
        <w:tc>
          <w:tcPr>
            <w:tcW w:w="700" w:type="dxa"/>
            <w:vMerge/>
            <w:vAlign w:val="center"/>
          </w:tcPr>
          <w:p w:rsidR="00F876BD" w:rsidRDefault="00F876BD">
            <w:pPr>
              <w:adjustRightInd w:val="0"/>
              <w:snapToGrid w:val="0"/>
              <w:jc w:val="center"/>
              <w:rPr>
                <w:rFonts w:ascii="Times New Roman" w:eastAsia="仿宋_GB2312" w:hAnsi="Times New Roman" w:cs="Times New Roman"/>
              </w:rPr>
            </w:pPr>
          </w:p>
          <w:p w:rsidR="00F876BD" w:rsidRDefault="00F876BD">
            <w:pPr>
              <w:adjustRightInd w:val="0"/>
              <w:snapToGrid w:val="0"/>
              <w:jc w:val="center"/>
              <w:rPr>
                <w:rFonts w:ascii="Times New Roman" w:eastAsia="仿宋_GB2312" w:hAnsi="Times New Roman" w:cs="Times New Roman"/>
              </w:rPr>
            </w:pPr>
          </w:p>
        </w:tc>
        <w:tc>
          <w:tcPr>
            <w:tcW w:w="883" w:type="dxa"/>
            <w:vMerge w:val="restart"/>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产出</w:t>
            </w:r>
          </w:p>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指标</w:t>
            </w:r>
          </w:p>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30</w:t>
            </w:r>
            <w:r>
              <w:rPr>
                <w:rFonts w:ascii="Times New Roman" w:eastAsia="仿宋_GB2312" w:hAnsi="Times New Roman" w:cs="Times New Roman"/>
              </w:rPr>
              <w:t>分</w:t>
            </w:r>
            <w:r>
              <w:rPr>
                <w:rFonts w:ascii="Times New Roman" w:eastAsia="仿宋_GB2312" w:hAnsi="Times New Roman" w:cs="Times New Roman"/>
              </w:rPr>
              <w:t>）</w:t>
            </w:r>
          </w:p>
        </w:tc>
        <w:tc>
          <w:tcPr>
            <w:tcW w:w="669" w:type="dxa"/>
            <w:vMerge w:val="restart"/>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数量指标</w:t>
            </w:r>
          </w:p>
        </w:tc>
        <w:tc>
          <w:tcPr>
            <w:tcW w:w="109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涉及</w:t>
            </w:r>
            <w:proofErr w:type="gramStart"/>
            <w:r>
              <w:rPr>
                <w:rFonts w:ascii="Times New Roman" w:eastAsia="仿宋_GB2312" w:hAnsi="Times New Roman" w:cs="Times New Roman"/>
              </w:rPr>
              <w:t>涉农区数量</w:t>
            </w:r>
            <w:proofErr w:type="gramEnd"/>
          </w:p>
        </w:tc>
        <w:tc>
          <w:tcPr>
            <w:tcW w:w="911"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2</w:t>
            </w:r>
            <w:r>
              <w:rPr>
                <w:rFonts w:ascii="Times New Roman" w:eastAsia="仿宋_GB2312" w:hAnsi="Times New Roman" w:cs="Times New Roman"/>
              </w:rPr>
              <w:t>个</w:t>
            </w:r>
          </w:p>
        </w:tc>
        <w:tc>
          <w:tcPr>
            <w:tcW w:w="112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4</w:t>
            </w:r>
            <w:r>
              <w:rPr>
                <w:rFonts w:ascii="Times New Roman" w:eastAsia="仿宋_GB2312" w:hAnsi="Times New Roman" w:cs="Times New Roman"/>
              </w:rPr>
              <w:t>个</w:t>
            </w:r>
          </w:p>
        </w:tc>
        <w:tc>
          <w:tcPr>
            <w:tcW w:w="625"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5</w:t>
            </w:r>
          </w:p>
        </w:tc>
        <w:tc>
          <w:tcPr>
            <w:tcW w:w="918"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5</w:t>
            </w:r>
          </w:p>
        </w:tc>
        <w:tc>
          <w:tcPr>
            <w:tcW w:w="3289" w:type="dxa"/>
            <w:gridSpan w:val="3"/>
            <w:vAlign w:val="center"/>
          </w:tcPr>
          <w:p w:rsidR="00F876BD" w:rsidRDefault="00F876BD">
            <w:pPr>
              <w:adjustRightInd w:val="0"/>
              <w:snapToGrid w:val="0"/>
              <w:jc w:val="center"/>
              <w:rPr>
                <w:rFonts w:ascii="Times New Roman" w:eastAsia="仿宋_GB2312" w:hAnsi="Times New Roman" w:cs="Times New Roman"/>
              </w:rPr>
            </w:pPr>
          </w:p>
        </w:tc>
      </w:tr>
      <w:tr w:rsidR="00F876BD">
        <w:trPr>
          <w:trHeight w:val="704"/>
        </w:trPr>
        <w:tc>
          <w:tcPr>
            <w:tcW w:w="700" w:type="dxa"/>
            <w:vMerge/>
            <w:vAlign w:val="center"/>
          </w:tcPr>
          <w:p w:rsidR="00F876BD" w:rsidRDefault="00F876BD">
            <w:pPr>
              <w:adjustRightInd w:val="0"/>
              <w:snapToGrid w:val="0"/>
              <w:jc w:val="center"/>
              <w:rPr>
                <w:rFonts w:ascii="Times New Roman" w:eastAsia="仿宋_GB2312" w:hAnsi="Times New Roman" w:cs="Times New Roman"/>
              </w:rPr>
            </w:pPr>
          </w:p>
        </w:tc>
        <w:tc>
          <w:tcPr>
            <w:tcW w:w="883" w:type="dxa"/>
            <w:vMerge/>
            <w:vAlign w:val="center"/>
          </w:tcPr>
          <w:p w:rsidR="00F876BD" w:rsidRDefault="00F876BD">
            <w:pPr>
              <w:adjustRightInd w:val="0"/>
              <w:snapToGrid w:val="0"/>
              <w:jc w:val="center"/>
              <w:rPr>
                <w:rFonts w:ascii="Times New Roman" w:eastAsia="仿宋_GB2312" w:hAnsi="Times New Roman" w:cs="Times New Roman"/>
              </w:rPr>
            </w:pPr>
          </w:p>
        </w:tc>
        <w:tc>
          <w:tcPr>
            <w:tcW w:w="669" w:type="dxa"/>
            <w:vMerge/>
            <w:vAlign w:val="center"/>
          </w:tcPr>
          <w:p w:rsidR="00F876BD" w:rsidRDefault="00F876BD">
            <w:pPr>
              <w:adjustRightInd w:val="0"/>
              <w:snapToGrid w:val="0"/>
              <w:jc w:val="center"/>
              <w:rPr>
                <w:rFonts w:ascii="Times New Roman" w:eastAsia="仿宋_GB2312" w:hAnsi="Times New Roman" w:cs="Times New Roman"/>
              </w:rPr>
            </w:pPr>
          </w:p>
        </w:tc>
        <w:tc>
          <w:tcPr>
            <w:tcW w:w="109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治理水体数量</w:t>
            </w:r>
          </w:p>
        </w:tc>
        <w:tc>
          <w:tcPr>
            <w:tcW w:w="911"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=8</w:t>
            </w:r>
            <w:r>
              <w:rPr>
                <w:rFonts w:ascii="Times New Roman" w:eastAsia="仿宋_GB2312" w:hAnsi="Times New Roman" w:cs="Times New Roman"/>
              </w:rPr>
              <w:t>个</w:t>
            </w:r>
          </w:p>
        </w:tc>
        <w:tc>
          <w:tcPr>
            <w:tcW w:w="112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8</w:t>
            </w:r>
            <w:r>
              <w:rPr>
                <w:rFonts w:ascii="Times New Roman" w:eastAsia="仿宋_GB2312" w:hAnsi="Times New Roman" w:cs="Times New Roman"/>
              </w:rPr>
              <w:t>个</w:t>
            </w:r>
          </w:p>
        </w:tc>
        <w:tc>
          <w:tcPr>
            <w:tcW w:w="625"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5</w:t>
            </w:r>
          </w:p>
        </w:tc>
        <w:tc>
          <w:tcPr>
            <w:tcW w:w="918"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5</w:t>
            </w:r>
          </w:p>
        </w:tc>
        <w:tc>
          <w:tcPr>
            <w:tcW w:w="3289" w:type="dxa"/>
            <w:gridSpan w:val="3"/>
            <w:vAlign w:val="center"/>
          </w:tcPr>
          <w:p w:rsidR="00F876BD" w:rsidRDefault="00F876BD">
            <w:pPr>
              <w:adjustRightInd w:val="0"/>
              <w:snapToGrid w:val="0"/>
              <w:jc w:val="center"/>
              <w:rPr>
                <w:rFonts w:ascii="Times New Roman" w:eastAsia="仿宋_GB2312" w:hAnsi="Times New Roman" w:cs="Times New Roman"/>
              </w:rPr>
            </w:pPr>
          </w:p>
        </w:tc>
      </w:tr>
      <w:tr w:rsidR="00F876BD">
        <w:trPr>
          <w:trHeight w:val="179"/>
        </w:trPr>
        <w:tc>
          <w:tcPr>
            <w:tcW w:w="700" w:type="dxa"/>
            <w:vMerge/>
            <w:vAlign w:val="center"/>
          </w:tcPr>
          <w:p w:rsidR="00F876BD" w:rsidRDefault="00F876BD">
            <w:pPr>
              <w:adjustRightInd w:val="0"/>
              <w:snapToGrid w:val="0"/>
              <w:jc w:val="center"/>
              <w:rPr>
                <w:rFonts w:ascii="Times New Roman" w:eastAsia="仿宋_GB2312" w:hAnsi="Times New Roman" w:cs="Times New Roman"/>
              </w:rPr>
            </w:pPr>
          </w:p>
        </w:tc>
        <w:tc>
          <w:tcPr>
            <w:tcW w:w="883" w:type="dxa"/>
            <w:vMerge/>
            <w:vAlign w:val="center"/>
          </w:tcPr>
          <w:p w:rsidR="00F876BD" w:rsidRDefault="00F876BD">
            <w:pPr>
              <w:adjustRightInd w:val="0"/>
              <w:snapToGrid w:val="0"/>
              <w:jc w:val="center"/>
              <w:rPr>
                <w:rFonts w:ascii="Times New Roman" w:eastAsia="仿宋_GB2312" w:hAnsi="Times New Roman" w:cs="Times New Roman"/>
              </w:rPr>
            </w:pPr>
          </w:p>
        </w:tc>
        <w:tc>
          <w:tcPr>
            <w:tcW w:w="669" w:type="dxa"/>
            <w:vMerge w:val="restart"/>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质量指标</w:t>
            </w:r>
          </w:p>
        </w:tc>
        <w:tc>
          <w:tcPr>
            <w:tcW w:w="109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按照治理方案完成治理工程</w:t>
            </w:r>
          </w:p>
        </w:tc>
        <w:tc>
          <w:tcPr>
            <w:tcW w:w="911"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通过工程验收</w:t>
            </w:r>
          </w:p>
        </w:tc>
        <w:tc>
          <w:tcPr>
            <w:tcW w:w="112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2</w:t>
            </w:r>
            <w:r>
              <w:rPr>
                <w:rFonts w:ascii="Times New Roman" w:eastAsia="仿宋_GB2312" w:hAnsi="Times New Roman" w:cs="Times New Roman" w:hint="eastAsia"/>
              </w:rPr>
              <w:t>个区完成，</w:t>
            </w:r>
            <w:r>
              <w:rPr>
                <w:rFonts w:ascii="Times New Roman" w:eastAsia="仿宋_GB2312" w:hAnsi="Times New Roman" w:cs="Times New Roman" w:hint="eastAsia"/>
              </w:rPr>
              <w:t>2</w:t>
            </w:r>
            <w:r>
              <w:rPr>
                <w:rFonts w:ascii="Times New Roman" w:eastAsia="仿宋_GB2312" w:hAnsi="Times New Roman" w:cs="Times New Roman" w:hint="eastAsia"/>
              </w:rPr>
              <w:t>个区正在组织验收</w:t>
            </w:r>
          </w:p>
        </w:tc>
        <w:tc>
          <w:tcPr>
            <w:tcW w:w="625"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5</w:t>
            </w:r>
          </w:p>
        </w:tc>
        <w:tc>
          <w:tcPr>
            <w:tcW w:w="918"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3.75</w:t>
            </w:r>
          </w:p>
        </w:tc>
        <w:tc>
          <w:tcPr>
            <w:tcW w:w="3289" w:type="dxa"/>
            <w:gridSpan w:val="3"/>
            <w:vMerge w:val="restart"/>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津南区</w:t>
            </w:r>
            <w:r>
              <w:rPr>
                <w:rFonts w:ascii="Times New Roman" w:eastAsia="仿宋_GB2312" w:hAnsi="Times New Roman" w:cs="Times New Roman" w:hint="eastAsia"/>
              </w:rPr>
              <w:t>4</w:t>
            </w:r>
            <w:r>
              <w:rPr>
                <w:rFonts w:ascii="Times New Roman" w:eastAsia="仿宋_GB2312" w:hAnsi="Times New Roman" w:cs="Times New Roman" w:hint="eastAsia"/>
              </w:rPr>
              <w:t>条已完工、完成监测，正在组织验收和效果评估；</w:t>
            </w:r>
          </w:p>
          <w:p w:rsidR="00F876BD" w:rsidRDefault="003A277B">
            <w:pPr>
              <w:pStyle w:val="a0"/>
              <w:spacing w:line="240" w:lineRule="auto"/>
              <w:rPr>
                <w:rFonts w:ascii="Times New Roman" w:eastAsia="仿宋_GB2312" w:hAnsi="Times New Roman" w:cs="Times New Roman"/>
                <w:szCs w:val="21"/>
              </w:rPr>
            </w:pPr>
            <w:r>
              <w:rPr>
                <w:rFonts w:ascii="Times New Roman" w:eastAsia="仿宋_GB2312" w:hAnsi="Times New Roman" w:cs="Times New Roman" w:hint="eastAsia"/>
                <w:szCs w:val="21"/>
              </w:rPr>
              <w:t>宁河</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条已完工、完成监测，正在组织验收。我局将组织相关区生态环境局督促项目承担单位尽快完成验收、评估工作</w:t>
            </w:r>
          </w:p>
        </w:tc>
      </w:tr>
      <w:tr w:rsidR="00F876BD">
        <w:trPr>
          <w:trHeight w:val="654"/>
        </w:trPr>
        <w:tc>
          <w:tcPr>
            <w:tcW w:w="700" w:type="dxa"/>
            <w:vMerge/>
            <w:vAlign w:val="center"/>
          </w:tcPr>
          <w:p w:rsidR="00F876BD" w:rsidRDefault="00F876BD">
            <w:pPr>
              <w:adjustRightInd w:val="0"/>
              <w:snapToGrid w:val="0"/>
              <w:jc w:val="center"/>
              <w:rPr>
                <w:rFonts w:ascii="Times New Roman" w:eastAsia="仿宋_GB2312" w:hAnsi="Times New Roman" w:cs="Times New Roman"/>
              </w:rPr>
            </w:pPr>
          </w:p>
        </w:tc>
        <w:tc>
          <w:tcPr>
            <w:tcW w:w="883" w:type="dxa"/>
            <w:vMerge/>
            <w:vAlign w:val="center"/>
          </w:tcPr>
          <w:p w:rsidR="00F876BD" w:rsidRDefault="00F876BD">
            <w:pPr>
              <w:adjustRightInd w:val="0"/>
              <w:snapToGrid w:val="0"/>
              <w:jc w:val="center"/>
              <w:rPr>
                <w:rFonts w:ascii="Times New Roman" w:eastAsia="仿宋_GB2312" w:hAnsi="Times New Roman" w:cs="Times New Roman"/>
              </w:rPr>
            </w:pPr>
          </w:p>
        </w:tc>
        <w:tc>
          <w:tcPr>
            <w:tcW w:w="669" w:type="dxa"/>
            <w:vMerge/>
            <w:vAlign w:val="center"/>
          </w:tcPr>
          <w:p w:rsidR="00F876BD" w:rsidRDefault="00F876BD">
            <w:pPr>
              <w:adjustRightInd w:val="0"/>
              <w:snapToGrid w:val="0"/>
              <w:jc w:val="center"/>
              <w:rPr>
                <w:rFonts w:ascii="Times New Roman" w:eastAsia="仿宋_GB2312" w:hAnsi="Times New Roman" w:cs="Times New Roman"/>
              </w:rPr>
            </w:pPr>
          </w:p>
        </w:tc>
        <w:tc>
          <w:tcPr>
            <w:tcW w:w="109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编制治理效果评估报告</w:t>
            </w:r>
          </w:p>
        </w:tc>
        <w:tc>
          <w:tcPr>
            <w:tcW w:w="911"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通过评估</w:t>
            </w:r>
          </w:p>
        </w:tc>
        <w:tc>
          <w:tcPr>
            <w:tcW w:w="112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2</w:t>
            </w:r>
            <w:r>
              <w:rPr>
                <w:rFonts w:ascii="Times New Roman" w:eastAsia="仿宋_GB2312" w:hAnsi="Times New Roman" w:cs="Times New Roman" w:hint="eastAsia"/>
              </w:rPr>
              <w:t>个区完成，</w:t>
            </w:r>
            <w:r>
              <w:rPr>
                <w:rFonts w:ascii="Times New Roman" w:eastAsia="仿宋_GB2312" w:hAnsi="Times New Roman" w:cs="Times New Roman" w:hint="eastAsia"/>
              </w:rPr>
              <w:t>2</w:t>
            </w:r>
            <w:r>
              <w:rPr>
                <w:rFonts w:ascii="Times New Roman" w:eastAsia="仿宋_GB2312" w:hAnsi="Times New Roman" w:cs="Times New Roman" w:hint="eastAsia"/>
              </w:rPr>
              <w:t>个区正在组织评估</w:t>
            </w:r>
          </w:p>
        </w:tc>
        <w:tc>
          <w:tcPr>
            <w:tcW w:w="625"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5</w:t>
            </w:r>
          </w:p>
        </w:tc>
        <w:tc>
          <w:tcPr>
            <w:tcW w:w="918"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3.75</w:t>
            </w:r>
          </w:p>
        </w:tc>
        <w:tc>
          <w:tcPr>
            <w:tcW w:w="3289" w:type="dxa"/>
            <w:gridSpan w:val="3"/>
            <w:vMerge/>
            <w:vAlign w:val="center"/>
          </w:tcPr>
          <w:p w:rsidR="00F876BD" w:rsidRDefault="00F876BD">
            <w:pPr>
              <w:adjustRightInd w:val="0"/>
              <w:snapToGrid w:val="0"/>
              <w:jc w:val="center"/>
              <w:rPr>
                <w:rFonts w:ascii="Times New Roman" w:eastAsia="仿宋_GB2312" w:hAnsi="Times New Roman" w:cs="Times New Roman"/>
              </w:rPr>
            </w:pPr>
          </w:p>
        </w:tc>
      </w:tr>
      <w:tr w:rsidR="00F876BD">
        <w:trPr>
          <w:trHeight w:val="936"/>
        </w:trPr>
        <w:tc>
          <w:tcPr>
            <w:tcW w:w="700" w:type="dxa"/>
            <w:vMerge/>
            <w:vAlign w:val="center"/>
          </w:tcPr>
          <w:p w:rsidR="00F876BD" w:rsidRDefault="00F876BD">
            <w:pPr>
              <w:adjustRightInd w:val="0"/>
              <w:snapToGrid w:val="0"/>
              <w:jc w:val="center"/>
              <w:rPr>
                <w:rFonts w:ascii="Times New Roman" w:eastAsia="仿宋_GB2312" w:hAnsi="Times New Roman" w:cs="Times New Roman"/>
              </w:rPr>
            </w:pPr>
          </w:p>
        </w:tc>
        <w:tc>
          <w:tcPr>
            <w:tcW w:w="883" w:type="dxa"/>
            <w:vMerge/>
            <w:vAlign w:val="center"/>
          </w:tcPr>
          <w:p w:rsidR="00F876BD" w:rsidRDefault="00F876BD">
            <w:pPr>
              <w:adjustRightInd w:val="0"/>
              <w:snapToGrid w:val="0"/>
              <w:jc w:val="center"/>
              <w:rPr>
                <w:rFonts w:ascii="Times New Roman" w:eastAsia="仿宋_GB2312" w:hAnsi="Times New Roman" w:cs="Times New Roman"/>
              </w:rPr>
            </w:pPr>
          </w:p>
        </w:tc>
        <w:tc>
          <w:tcPr>
            <w:tcW w:w="66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时效指标</w:t>
            </w:r>
          </w:p>
        </w:tc>
        <w:tc>
          <w:tcPr>
            <w:tcW w:w="109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按照治理方案时间进度要求完成</w:t>
            </w:r>
          </w:p>
        </w:tc>
        <w:tc>
          <w:tcPr>
            <w:tcW w:w="911"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202</w:t>
            </w:r>
            <w:r>
              <w:rPr>
                <w:rFonts w:ascii="Times New Roman" w:eastAsia="仿宋_GB2312" w:hAnsi="Times New Roman" w:cs="Times New Roman" w:hint="eastAsia"/>
              </w:rPr>
              <w:t>3</w:t>
            </w:r>
            <w:r>
              <w:rPr>
                <w:rFonts w:ascii="Times New Roman" w:eastAsia="仿宋_GB2312" w:hAnsi="Times New Roman" w:cs="Times New Roman"/>
              </w:rPr>
              <w:t>年</w:t>
            </w:r>
            <w:r>
              <w:rPr>
                <w:rFonts w:ascii="Times New Roman" w:eastAsia="仿宋_GB2312" w:hAnsi="Times New Roman" w:cs="Times New Roman"/>
              </w:rPr>
              <w:t>12</w:t>
            </w:r>
            <w:r>
              <w:rPr>
                <w:rFonts w:ascii="Times New Roman" w:eastAsia="仿宋_GB2312" w:hAnsi="Times New Roman" w:cs="Times New Roman"/>
              </w:rPr>
              <w:t>月底</w:t>
            </w:r>
          </w:p>
        </w:tc>
        <w:tc>
          <w:tcPr>
            <w:tcW w:w="112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202</w:t>
            </w:r>
            <w:r>
              <w:rPr>
                <w:rFonts w:ascii="Times New Roman" w:eastAsia="仿宋_GB2312" w:hAnsi="Times New Roman" w:cs="Times New Roman" w:hint="eastAsia"/>
              </w:rPr>
              <w:t>3</w:t>
            </w:r>
            <w:r>
              <w:rPr>
                <w:rFonts w:ascii="Times New Roman" w:eastAsia="仿宋_GB2312" w:hAnsi="Times New Roman" w:cs="Times New Roman"/>
              </w:rPr>
              <w:t>年</w:t>
            </w:r>
            <w:r>
              <w:rPr>
                <w:rFonts w:ascii="Times New Roman" w:eastAsia="仿宋_GB2312" w:hAnsi="Times New Roman" w:cs="Times New Roman"/>
              </w:rPr>
              <w:t>12</w:t>
            </w:r>
            <w:r>
              <w:rPr>
                <w:rFonts w:ascii="Times New Roman" w:eastAsia="仿宋_GB2312" w:hAnsi="Times New Roman" w:cs="Times New Roman"/>
              </w:rPr>
              <w:t>月底</w:t>
            </w:r>
          </w:p>
        </w:tc>
        <w:tc>
          <w:tcPr>
            <w:tcW w:w="625"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5</w:t>
            </w:r>
          </w:p>
        </w:tc>
        <w:tc>
          <w:tcPr>
            <w:tcW w:w="918"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5</w:t>
            </w:r>
          </w:p>
        </w:tc>
        <w:tc>
          <w:tcPr>
            <w:tcW w:w="3289" w:type="dxa"/>
            <w:gridSpan w:val="3"/>
            <w:vAlign w:val="center"/>
          </w:tcPr>
          <w:p w:rsidR="00F876BD" w:rsidRDefault="00F876BD">
            <w:pPr>
              <w:adjustRightInd w:val="0"/>
              <w:snapToGrid w:val="0"/>
              <w:jc w:val="center"/>
              <w:rPr>
                <w:rFonts w:ascii="Times New Roman" w:eastAsia="仿宋_GB2312" w:hAnsi="Times New Roman" w:cs="Times New Roman"/>
              </w:rPr>
            </w:pPr>
          </w:p>
        </w:tc>
      </w:tr>
      <w:tr w:rsidR="00F876BD">
        <w:trPr>
          <w:trHeight w:val="1007"/>
        </w:trPr>
        <w:tc>
          <w:tcPr>
            <w:tcW w:w="700" w:type="dxa"/>
            <w:vMerge/>
            <w:vAlign w:val="center"/>
          </w:tcPr>
          <w:p w:rsidR="00F876BD" w:rsidRDefault="00F876BD">
            <w:pPr>
              <w:adjustRightInd w:val="0"/>
              <w:snapToGrid w:val="0"/>
              <w:jc w:val="center"/>
              <w:rPr>
                <w:rFonts w:ascii="Times New Roman" w:eastAsia="仿宋_GB2312" w:hAnsi="Times New Roman" w:cs="Times New Roman"/>
              </w:rPr>
            </w:pPr>
          </w:p>
        </w:tc>
        <w:tc>
          <w:tcPr>
            <w:tcW w:w="883" w:type="dxa"/>
            <w:vMerge/>
            <w:vAlign w:val="center"/>
          </w:tcPr>
          <w:p w:rsidR="00F876BD" w:rsidRDefault="00F876BD">
            <w:pPr>
              <w:adjustRightInd w:val="0"/>
              <w:snapToGrid w:val="0"/>
              <w:jc w:val="center"/>
              <w:rPr>
                <w:rFonts w:ascii="Times New Roman" w:eastAsia="仿宋_GB2312" w:hAnsi="Times New Roman" w:cs="Times New Roman"/>
              </w:rPr>
            </w:pPr>
          </w:p>
        </w:tc>
        <w:tc>
          <w:tcPr>
            <w:tcW w:w="66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成本指标</w:t>
            </w:r>
          </w:p>
        </w:tc>
        <w:tc>
          <w:tcPr>
            <w:tcW w:w="109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财政补助资金</w:t>
            </w:r>
          </w:p>
        </w:tc>
        <w:tc>
          <w:tcPr>
            <w:tcW w:w="911"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500</w:t>
            </w:r>
            <w:r>
              <w:rPr>
                <w:rFonts w:ascii="Times New Roman" w:eastAsia="仿宋_GB2312" w:hAnsi="Times New Roman" w:cs="Times New Roman"/>
              </w:rPr>
              <w:t>万元</w:t>
            </w:r>
          </w:p>
        </w:tc>
        <w:tc>
          <w:tcPr>
            <w:tcW w:w="112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492</w:t>
            </w:r>
            <w:r>
              <w:rPr>
                <w:rFonts w:ascii="Times New Roman" w:eastAsia="仿宋_GB2312" w:hAnsi="Times New Roman" w:cs="Times New Roman" w:hint="eastAsia"/>
              </w:rPr>
              <w:t>万元</w:t>
            </w:r>
          </w:p>
        </w:tc>
        <w:tc>
          <w:tcPr>
            <w:tcW w:w="625"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10</w:t>
            </w:r>
          </w:p>
        </w:tc>
        <w:tc>
          <w:tcPr>
            <w:tcW w:w="918"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10</w:t>
            </w:r>
          </w:p>
        </w:tc>
        <w:tc>
          <w:tcPr>
            <w:tcW w:w="3289" w:type="dxa"/>
            <w:gridSpan w:val="3"/>
            <w:vAlign w:val="center"/>
          </w:tcPr>
          <w:p w:rsidR="00F876BD" w:rsidRDefault="00F876BD">
            <w:pPr>
              <w:adjustRightInd w:val="0"/>
              <w:snapToGrid w:val="0"/>
              <w:jc w:val="center"/>
              <w:rPr>
                <w:rFonts w:ascii="Times New Roman" w:eastAsia="仿宋_GB2312" w:hAnsi="Times New Roman" w:cs="Times New Roman"/>
              </w:rPr>
            </w:pPr>
          </w:p>
        </w:tc>
      </w:tr>
      <w:tr w:rsidR="00F876BD">
        <w:trPr>
          <w:trHeight w:val="864"/>
        </w:trPr>
        <w:tc>
          <w:tcPr>
            <w:tcW w:w="700" w:type="dxa"/>
            <w:vMerge/>
            <w:vAlign w:val="center"/>
          </w:tcPr>
          <w:p w:rsidR="00F876BD" w:rsidRDefault="00F876BD">
            <w:pPr>
              <w:adjustRightInd w:val="0"/>
              <w:snapToGrid w:val="0"/>
              <w:jc w:val="center"/>
              <w:rPr>
                <w:rFonts w:ascii="Times New Roman" w:eastAsia="仿宋_GB2312" w:hAnsi="Times New Roman" w:cs="Times New Roman"/>
              </w:rPr>
            </w:pPr>
          </w:p>
        </w:tc>
        <w:tc>
          <w:tcPr>
            <w:tcW w:w="883" w:type="dxa"/>
            <w:vMerge w:val="restart"/>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效益</w:t>
            </w:r>
          </w:p>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指标</w:t>
            </w:r>
          </w:p>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15</w:t>
            </w:r>
            <w:r>
              <w:rPr>
                <w:rFonts w:ascii="Times New Roman" w:eastAsia="仿宋_GB2312" w:hAnsi="Times New Roman" w:cs="Times New Roman"/>
              </w:rPr>
              <w:t>分</w:t>
            </w:r>
            <w:r>
              <w:rPr>
                <w:rFonts w:ascii="Times New Roman" w:eastAsia="仿宋_GB2312" w:hAnsi="Times New Roman" w:cs="Times New Roman"/>
              </w:rPr>
              <w:t>）</w:t>
            </w:r>
          </w:p>
        </w:tc>
        <w:tc>
          <w:tcPr>
            <w:tcW w:w="669" w:type="dxa"/>
            <w:vMerge w:val="restart"/>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社会</w:t>
            </w:r>
            <w:r>
              <w:rPr>
                <w:rFonts w:ascii="Times New Roman" w:eastAsia="仿宋_GB2312" w:hAnsi="Times New Roman" w:cs="Times New Roman"/>
              </w:rPr>
              <w:t>效益指标</w:t>
            </w:r>
          </w:p>
        </w:tc>
        <w:tc>
          <w:tcPr>
            <w:tcW w:w="109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相关区域水环境质量</w:t>
            </w:r>
          </w:p>
        </w:tc>
        <w:tc>
          <w:tcPr>
            <w:tcW w:w="911"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宋体" w:hAnsi="宋体" w:cs="宋体" w:hint="eastAsia"/>
                <w:sz w:val="22"/>
              </w:rPr>
              <w:t>有效改善</w:t>
            </w:r>
          </w:p>
        </w:tc>
        <w:tc>
          <w:tcPr>
            <w:tcW w:w="112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宋体" w:hAnsi="宋体" w:cs="宋体" w:hint="eastAsia"/>
                <w:sz w:val="22"/>
              </w:rPr>
              <w:t>有效改善</w:t>
            </w:r>
          </w:p>
        </w:tc>
        <w:tc>
          <w:tcPr>
            <w:tcW w:w="625"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3</w:t>
            </w:r>
          </w:p>
        </w:tc>
        <w:tc>
          <w:tcPr>
            <w:tcW w:w="918"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3</w:t>
            </w:r>
          </w:p>
        </w:tc>
        <w:tc>
          <w:tcPr>
            <w:tcW w:w="3289" w:type="dxa"/>
            <w:gridSpan w:val="3"/>
            <w:vAlign w:val="center"/>
          </w:tcPr>
          <w:p w:rsidR="00F876BD" w:rsidRDefault="00F876BD">
            <w:pPr>
              <w:adjustRightInd w:val="0"/>
              <w:snapToGrid w:val="0"/>
              <w:jc w:val="center"/>
              <w:rPr>
                <w:rFonts w:ascii="Times New Roman" w:eastAsia="仿宋_GB2312" w:hAnsi="Times New Roman" w:cs="Times New Roman"/>
              </w:rPr>
            </w:pPr>
          </w:p>
        </w:tc>
      </w:tr>
      <w:tr w:rsidR="00F876BD">
        <w:trPr>
          <w:trHeight w:val="864"/>
        </w:trPr>
        <w:tc>
          <w:tcPr>
            <w:tcW w:w="700" w:type="dxa"/>
            <w:vMerge/>
            <w:vAlign w:val="center"/>
          </w:tcPr>
          <w:p w:rsidR="00F876BD" w:rsidRDefault="00F876BD">
            <w:pPr>
              <w:adjustRightInd w:val="0"/>
              <w:snapToGrid w:val="0"/>
              <w:jc w:val="center"/>
              <w:rPr>
                <w:rFonts w:ascii="Times New Roman" w:eastAsia="仿宋_GB2312" w:hAnsi="Times New Roman" w:cs="Times New Roman"/>
              </w:rPr>
            </w:pPr>
          </w:p>
        </w:tc>
        <w:tc>
          <w:tcPr>
            <w:tcW w:w="883" w:type="dxa"/>
            <w:vMerge/>
            <w:vAlign w:val="center"/>
          </w:tcPr>
          <w:p w:rsidR="00F876BD" w:rsidRDefault="00F876BD">
            <w:pPr>
              <w:adjustRightInd w:val="0"/>
              <w:snapToGrid w:val="0"/>
              <w:jc w:val="center"/>
              <w:rPr>
                <w:rFonts w:ascii="Times New Roman" w:eastAsia="仿宋_GB2312" w:hAnsi="Times New Roman" w:cs="Times New Roman"/>
              </w:rPr>
            </w:pPr>
          </w:p>
        </w:tc>
        <w:tc>
          <w:tcPr>
            <w:tcW w:w="669" w:type="dxa"/>
            <w:vMerge/>
            <w:vAlign w:val="center"/>
          </w:tcPr>
          <w:p w:rsidR="00F876BD" w:rsidRDefault="00F876BD">
            <w:pPr>
              <w:adjustRightInd w:val="0"/>
              <w:snapToGrid w:val="0"/>
              <w:jc w:val="center"/>
              <w:rPr>
                <w:rFonts w:ascii="Times New Roman" w:eastAsia="仿宋_GB2312" w:hAnsi="Times New Roman" w:cs="Times New Roman"/>
              </w:rPr>
            </w:pPr>
          </w:p>
        </w:tc>
        <w:tc>
          <w:tcPr>
            <w:tcW w:w="109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相关区域农村人居环境</w:t>
            </w:r>
          </w:p>
        </w:tc>
        <w:tc>
          <w:tcPr>
            <w:tcW w:w="911"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宋体" w:hAnsi="宋体" w:cs="宋体" w:hint="eastAsia"/>
                <w:sz w:val="22"/>
              </w:rPr>
              <w:t>有效改善</w:t>
            </w:r>
          </w:p>
        </w:tc>
        <w:tc>
          <w:tcPr>
            <w:tcW w:w="112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宋体" w:hAnsi="宋体" w:cs="宋体" w:hint="eastAsia"/>
                <w:sz w:val="22"/>
              </w:rPr>
              <w:t>有效改善</w:t>
            </w:r>
          </w:p>
        </w:tc>
        <w:tc>
          <w:tcPr>
            <w:tcW w:w="625"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3</w:t>
            </w:r>
          </w:p>
        </w:tc>
        <w:tc>
          <w:tcPr>
            <w:tcW w:w="918"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3</w:t>
            </w:r>
          </w:p>
        </w:tc>
        <w:tc>
          <w:tcPr>
            <w:tcW w:w="3289" w:type="dxa"/>
            <w:gridSpan w:val="3"/>
            <w:vAlign w:val="center"/>
          </w:tcPr>
          <w:p w:rsidR="00F876BD" w:rsidRDefault="00F876BD">
            <w:pPr>
              <w:adjustRightInd w:val="0"/>
              <w:snapToGrid w:val="0"/>
              <w:jc w:val="center"/>
              <w:rPr>
                <w:rFonts w:ascii="Times New Roman" w:eastAsia="仿宋_GB2312" w:hAnsi="Times New Roman" w:cs="Times New Roman"/>
              </w:rPr>
            </w:pPr>
          </w:p>
        </w:tc>
      </w:tr>
      <w:tr w:rsidR="00F876BD">
        <w:trPr>
          <w:trHeight w:val="864"/>
        </w:trPr>
        <w:tc>
          <w:tcPr>
            <w:tcW w:w="700" w:type="dxa"/>
            <w:vMerge/>
            <w:vAlign w:val="center"/>
          </w:tcPr>
          <w:p w:rsidR="00F876BD" w:rsidRDefault="00F876BD">
            <w:pPr>
              <w:adjustRightInd w:val="0"/>
              <w:snapToGrid w:val="0"/>
              <w:jc w:val="center"/>
              <w:rPr>
                <w:rFonts w:ascii="Times New Roman" w:eastAsia="仿宋_GB2312" w:hAnsi="Times New Roman" w:cs="Times New Roman"/>
              </w:rPr>
            </w:pPr>
          </w:p>
        </w:tc>
        <w:tc>
          <w:tcPr>
            <w:tcW w:w="883" w:type="dxa"/>
            <w:vMerge/>
            <w:vAlign w:val="center"/>
          </w:tcPr>
          <w:p w:rsidR="00F876BD" w:rsidRDefault="00F876BD">
            <w:pPr>
              <w:adjustRightInd w:val="0"/>
              <w:snapToGrid w:val="0"/>
              <w:jc w:val="center"/>
              <w:rPr>
                <w:rFonts w:ascii="Times New Roman" w:eastAsia="仿宋_GB2312" w:hAnsi="Times New Roman" w:cs="Times New Roman"/>
              </w:rPr>
            </w:pPr>
          </w:p>
        </w:tc>
        <w:tc>
          <w:tcPr>
            <w:tcW w:w="669" w:type="dxa"/>
            <w:vMerge w:val="restart"/>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生态效益指标</w:t>
            </w:r>
          </w:p>
        </w:tc>
        <w:tc>
          <w:tcPr>
            <w:tcW w:w="109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治理完成后透明度监测指标</w:t>
            </w:r>
          </w:p>
        </w:tc>
        <w:tc>
          <w:tcPr>
            <w:tcW w:w="911" w:type="dxa"/>
            <w:gridSpan w:val="2"/>
            <w:vAlign w:val="center"/>
          </w:tcPr>
          <w:p w:rsidR="00F876BD" w:rsidRDefault="003A277B">
            <w:pPr>
              <w:widowControl/>
              <w:jc w:val="center"/>
              <w:rPr>
                <w:rFonts w:ascii="Times New Roman" w:eastAsia="仿宋_GB2312" w:hAnsi="Times New Roman" w:cs="Times New Roman"/>
              </w:rPr>
            </w:pPr>
            <w:r>
              <w:rPr>
                <w:rFonts w:ascii="宋体" w:hAnsi="宋体" w:cs="宋体" w:hint="eastAsia"/>
                <w:sz w:val="22"/>
              </w:rPr>
              <w:t>≥</w:t>
            </w:r>
            <w:r>
              <w:rPr>
                <w:rFonts w:ascii="宋体" w:hAnsi="宋体" w:cs="宋体" w:hint="eastAsia"/>
                <w:sz w:val="22"/>
              </w:rPr>
              <w:t>25cm</w:t>
            </w:r>
          </w:p>
        </w:tc>
        <w:tc>
          <w:tcPr>
            <w:tcW w:w="1122" w:type="dxa"/>
            <w:gridSpan w:val="2"/>
            <w:vAlign w:val="center"/>
          </w:tcPr>
          <w:p w:rsidR="00F876BD" w:rsidRDefault="003A277B">
            <w:pPr>
              <w:widowControl/>
              <w:jc w:val="center"/>
              <w:rPr>
                <w:rFonts w:ascii="Times New Roman" w:eastAsia="仿宋_GB2312" w:hAnsi="Times New Roman" w:cs="Times New Roman"/>
              </w:rPr>
            </w:pPr>
            <w:r>
              <w:rPr>
                <w:rFonts w:ascii="宋体" w:hAnsi="宋体" w:cs="宋体" w:hint="eastAsia"/>
                <w:sz w:val="22"/>
              </w:rPr>
              <w:t>≥</w:t>
            </w:r>
            <w:r>
              <w:rPr>
                <w:rFonts w:ascii="宋体" w:hAnsi="宋体" w:cs="宋体" w:hint="eastAsia"/>
                <w:sz w:val="22"/>
              </w:rPr>
              <w:t>25cm</w:t>
            </w:r>
          </w:p>
        </w:tc>
        <w:tc>
          <w:tcPr>
            <w:tcW w:w="625"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2</w:t>
            </w:r>
          </w:p>
        </w:tc>
        <w:tc>
          <w:tcPr>
            <w:tcW w:w="918"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2</w:t>
            </w:r>
          </w:p>
        </w:tc>
        <w:tc>
          <w:tcPr>
            <w:tcW w:w="3289" w:type="dxa"/>
            <w:gridSpan w:val="3"/>
            <w:vAlign w:val="center"/>
          </w:tcPr>
          <w:p w:rsidR="00F876BD" w:rsidRDefault="00F876BD">
            <w:pPr>
              <w:adjustRightInd w:val="0"/>
              <w:snapToGrid w:val="0"/>
              <w:jc w:val="center"/>
              <w:rPr>
                <w:rFonts w:ascii="Times New Roman" w:eastAsia="仿宋_GB2312" w:hAnsi="Times New Roman" w:cs="Times New Roman"/>
              </w:rPr>
            </w:pPr>
          </w:p>
        </w:tc>
      </w:tr>
      <w:tr w:rsidR="00F876BD">
        <w:trPr>
          <w:trHeight w:val="864"/>
        </w:trPr>
        <w:tc>
          <w:tcPr>
            <w:tcW w:w="700" w:type="dxa"/>
            <w:vMerge/>
            <w:vAlign w:val="center"/>
          </w:tcPr>
          <w:p w:rsidR="00F876BD" w:rsidRDefault="00F876BD">
            <w:pPr>
              <w:adjustRightInd w:val="0"/>
              <w:snapToGrid w:val="0"/>
              <w:jc w:val="center"/>
              <w:rPr>
                <w:rFonts w:ascii="Times New Roman" w:eastAsia="仿宋_GB2312" w:hAnsi="Times New Roman" w:cs="Times New Roman"/>
              </w:rPr>
            </w:pPr>
          </w:p>
        </w:tc>
        <w:tc>
          <w:tcPr>
            <w:tcW w:w="883" w:type="dxa"/>
            <w:vMerge/>
            <w:vAlign w:val="center"/>
          </w:tcPr>
          <w:p w:rsidR="00F876BD" w:rsidRDefault="00F876BD">
            <w:pPr>
              <w:adjustRightInd w:val="0"/>
              <w:snapToGrid w:val="0"/>
              <w:jc w:val="center"/>
              <w:rPr>
                <w:rFonts w:ascii="Times New Roman" w:eastAsia="仿宋_GB2312" w:hAnsi="Times New Roman" w:cs="Times New Roman"/>
              </w:rPr>
            </w:pPr>
          </w:p>
        </w:tc>
        <w:tc>
          <w:tcPr>
            <w:tcW w:w="669" w:type="dxa"/>
            <w:vMerge/>
            <w:vAlign w:val="center"/>
          </w:tcPr>
          <w:p w:rsidR="00F876BD" w:rsidRDefault="00F876BD">
            <w:pPr>
              <w:adjustRightInd w:val="0"/>
              <w:snapToGrid w:val="0"/>
              <w:jc w:val="center"/>
              <w:rPr>
                <w:rFonts w:ascii="Times New Roman" w:eastAsia="仿宋_GB2312" w:hAnsi="Times New Roman" w:cs="Times New Roman"/>
              </w:rPr>
            </w:pPr>
          </w:p>
        </w:tc>
        <w:tc>
          <w:tcPr>
            <w:tcW w:w="109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治理完成后溶解氧监测指标</w:t>
            </w:r>
          </w:p>
        </w:tc>
        <w:tc>
          <w:tcPr>
            <w:tcW w:w="911" w:type="dxa"/>
            <w:gridSpan w:val="2"/>
            <w:vAlign w:val="center"/>
          </w:tcPr>
          <w:p w:rsidR="00F876BD" w:rsidRDefault="003A277B">
            <w:pPr>
              <w:widowControl/>
              <w:jc w:val="center"/>
              <w:rPr>
                <w:rFonts w:ascii="Times New Roman" w:eastAsia="仿宋_GB2312" w:hAnsi="Times New Roman" w:cs="Times New Roman"/>
              </w:rPr>
            </w:pPr>
            <w:r>
              <w:rPr>
                <w:rFonts w:ascii="宋体" w:hAnsi="宋体" w:cs="宋体" w:hint="eastAsia"/>
                <w:sz w:val="22"/>
              </w:rPr>
              <w:t>≥</w:t>
            </w:r>
            <w:r>
              <w:rPr>
                <w:rFonts w:ascii="宋体" w:hAnsi="宋体" w:cs="宋体" w:hint="eastAsia"/>
                <w:sz w:val="22"/>
              </w:rPr>
              <w:t>2mg/L</w:t>
            </w:r>
          </w:p>
        </w:tc>
        <w:tc>
          <w:tcPr>
            <w:tcW w:w="1122" w:type="dxa"/>
            <w:gridSpan w:val="2"/>
            <w:vAlign w:val="center"/>
          </w:tcPr>
          <w:p w:rsidR="00F876BD" w:rsidRDefault="003A277B">
            <w:pPr>
              <w:widowControl/>
              <w:jc w:val="center"/>
              <w:rPr>
                <w:rFonts w:ascii="Times New Roman" w:eastAsia="仿宋_GB2312" w:hAnsi="Times New Roman" w:cs="Times New Roman"/>
              </w:rPr>
            </w:pPr>
            <w:r>
              <w:rPr>
                <w:rFonts w:ascii="宋体" w:hAnsi="宋体" w:cs="宋体" w:hint="eastAsia"/>
                <w:sz w:val="22"/>
              </w:rPr>
              <w:t>≥</w:t>
            </w:r>
            <w:r>
              <w:rPr>
                <w:rFonts w:ascii="宋体" w:hAnsi="宋体" w:cs="宋体" w:hint="eastAsia"/>
                <w:sz w:val="22"/>
              </w:rPr>
              <w:t>2mg/L</w:t>
            </w:r>
          </w:p>
        </w:tc>
        <w:tc>
          <w:tcPr>
            <w:tcW w:w="625"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3</w:t>
            </w:r>
          </w:p>
        </w:tc>
        <w:tc>
          <w:tcPr>
            <w:tcW w:w="918"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3</w:t>
            </w:r>
          </w:p>
        </w:tc>
        <w:tc>
          <w:tcPr>
            <w:tcW w:w="3289" w:type="dxa"/>
            <w:gridSpan w:val="3"/>
            <w:vAlign w:val="center"/>
          </w:tcPr>
          <w:p w:rsidR="00F876BD" w:rsidRDefault="00F876BD">
            <w:pPr>
              <w:adjustRightInd w:val="0"/>
              <w:snapToGrid w:val="0"/>
              <w:jc w:val="center"/>
              <w:rPr>
                <w:rFonts w:ascii="Times New Roman" w:eastAsia="仿宋_GB2312" w:hAnsi="Times New Roman" w:cs="Times New Roman"/>
              </w:rPr>
            </w:pPr>
          </w:p>
        </w:tc>
      </w:tr>
      <w:tr w:rsidR="00F876BD">
        <w:trPr>
          <w:trHeight w:val="864"/>
        </w:trPr>
        <w:tc>
          <w:tcPr>
            <w:tcW w:w="700" w:type="dxa"/>
            <w:vMerge/>
            <w:vAlign w:val="center"/>
          </w:tcPr>
          <w:p w:rsidR="00F876BD" w:rsidRDefault="00F876BD">
            <w:pPr>
              <w:adjustRightInd w:val="0"/>
              <w:snapToGrid w:val="0"/>
              <w:jc w:val="center"/>
              <w:rPr>
                <w:rFonts w:ascii="Times New Roman" w:eastAsia="仿宋_GB2312" w:hAnsi="Times New Roman" w:cs="Times New Roman"/>
              </w:rPr>
            </w:pPr>
          </w:p>
        </w:tc>
        <w:tc>
          <w:tcPr>
            <w:tcW w:w="883" w:type="dxa"/>
            <w:vMerge/>
            <w:vAlign w:val="center"/>
          </w:tcPr>
          <w:p w:rsidR="00F876BD" w:rsidRDefault="00F876BD">
            <w:pPr>
              <w:adjustRightInd w:val="0"/>
              <w:snapToGrid w:val="0"/>
              <w:jc w:val="center"/>
              <w:rPr>
                <w:rFonts w:ascii="Times New Roman" w:eastAsia="仿宋_GB2312" w:hAnsi="Times New Roman" w:cs="Times New Roman"/>
              </w:rPr>
            </w:pPr>
          </w:p>
        </w:tc>
        <w:tc>
          <w:tcPr>
            <w:tcW w:w="669" w:type="dxa"/>
            <w:vMerge/>
            <w:vAlign w:val="center"/>
          </w:tcPr>
          <w:p w:rsidR="00F876BD" w:rsidRDefault="00F876BD">
            <w:pPr>
              <w:adjustRightInd w:val="0"/>
              <w:snapToGrid w:val="0"/>
              <w:jc w:val="center"/>
              <w:rPr>
                <w:rFonts w:ascii="Times New Roman" w:eastAsia="仿宋_GB2312" w:hAnsi="Times New Roman" w:cs="Times New Roman"/>
              </w:rPr>
            </w:pPr>
          </w:p>
        </w:tc>
        <w:tc>
          <w:tcPr>
            <w:tcW w:w="109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治理完成后氨氮监测指标</w:t>
            </w:r>
          </w:p>
        </w:tc>
        <w:tc>
          <w:tcPr>
            <w:tcW w:w="911" w:type="dxa"/>
            <w:gridSpan w:val="2"/>
            <w:vAlign w:val="center"/>
          </w:tcPr>
          <w:p w:rsidR="00F876BD" w:rsidRDefault="003A277B">
            <w:pPr>
              <w:widowControl/>
              <w:jc w:val="center"/>
              <w:rPr>
                <w:rFonts w:ascii="宋体" w:hAnsi="宋体" w:cs="宋体"/>
                <w:sz w:val="22"/>
              </w:rPr>
            </w:pPr>
            <w:r>
              <w:rPr>
                <w:rFonts w:ascii="宋体" w:hAnsi="宋体" w:cs="宋体" w:hint="eastAsia"/>
                <w:sz w:val="22"/>
              </w:rPr>
              <w:t>≤</w:t>
            </w:r>
            <w:r>
              <w:rPr>
                <w:rFonts w:ascii="宋体" w:hAnsi="宋体" w:cs="宋体" w:hint="eastAsia"/>
                <w:sz w:val="22"/>
              </w:rPr>
              <w:t>15mg/L</w:t>
            </w:r>
          </w:p>
        </w:tc>
        <w:tc>
          <w:tcPr>
            <w:tcW w:w="1122" w:type="dxa"/>
            <w:gridSpan w:val="2"/>
            <w:vAlign w:val="center"/>
          </w:tcPr>
          <w:p w:rsidR="00F876BD" w:rsidRDefault="003A277B">
            <w:pPr>
              <w:widowControl/>
              <w:jc w:val="center"/>
              <w:rPr>
                <w:rFonts w:ascii="宋体" w:hAnsi="宋体" w:cs="宋体"/>
                <w:sz w:val="22"/>
              </w:rPr>
            </w:pPr>
            <w:r>
              <w:rPr>
                <w:rFonts w:ascii="宋体" w:hAnsi="宋体" w:cs="宋体" w:hint="eastAsia"/>
                <w:sz w:val="22"/>
              </w:rPr>
              <w:t>≤</w:t>
            </w:r>
            <w:r>
              <w:rPr>
                <w:rFonts w:ascii="宋体" w:hAnsi="宋体" w:cs="宋体" w:hint="eastAsia"/>
                <w:sz w:val="22"/>
              </w:rPr>
              <w:t>15mg/L</w:t>
            </w:r>
          </w:p>
        </w:tc>
        <w:tc>
          <w:tcPr>
            <w:tcW w:w="625"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3</w:t>
            </w:r>
          </w:p>
        </w:tc>
        <w:tc>
          <w:tcPr>
            <w:tcW w:w="918"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3</w:t>
            </w:r>
          </w:p>
        </w:tc>
        <w:tc>
          <w:tcPr>
            <w:tcW w:w="3289" w:type="dxa"/>
            <w:gridSpan w:val="3"/>
            <w:vAlign w:val="center"/>
          </w:tcPr>
          <w:p w:rsidR="00F876BD" w:rsidRDefault="00F876BD">
            <w:pPr>
              <w:adjustRightInd w:val="0"/>
              <w:snapToGrid w:val="0"/>
              <w:jc w:val="center"/>
              <w:rPr>
                <w:rFonts w:ascii="Times New Roman" w:eastAsia="仿宋_GB2312" w:hAnsi="Times New Roman" w:cs="Times New Roman"/>
              </w:rPr>
            </w:pPr>
          </w:p>
        </w:tc>
      </w:tr>
      <w:tr w:rsidR="00F876BD">
        <w:trPr>
          <w:trHeight w:val="864"/>
        </w:trPr>
        <w:tc>
          <w:tcPr>
            <w:tcW w:w="700" w:type="dxa"/>
            <w:vMerge/>
            <w:vAlign w:val="center"/>
          </w:tcPr>
          <w:p w:rsidR="00F876BD" w:rsidRDefault="00F876BD">
            <w:pPr>
              <w:adjustRightInd w:val="0"/>
              <w:snapToGrid w:val="0"/>
              <w:jc w:val="center"/>
              <w:rPr>
                <w:rFonts w:ascii="Times New Roman" w:eastAsia="仿宋_GB2312" w:hAnsi="Times New Roman" w:cs="Times New Roman"/>
              </w:rPr>
            </w:pPr>
          </w:p>
        </w:tc>
        <w:tc>
          <w:tcPr>
            <w:tcW w:w="883" w:type="dxa"/>
            <w:vMerge/>
            <w:vAlign w:val="center"/>
          </w:tcPr>
          <w:p w:rsidR="00F876BD" w:rsidRDefault="00F876BD">
            <w:pPr>
              <w:adjustRightInd w:val="0"/>
              <w:snapToGrid w:val="0"/>
              <w:jc w:val="center"/>
              <w:rPr>
                <w:rFonts w:ascii="Times New Roman" w:eastAsia="仿宋_GB2312" w:hAnsi="Times New Roman" w:cs="Times New Roman"/>
              </w:rPr>
            </w:pPr>
          </w:p>
        </w:tc>
        <w:tc>
          <w:tcPr>
            <w:tcW w:w="669" w:type="dxa"/>
            <w:vAlign w:val="center"/>
          </w:tcPr>
          <w:p w:rsidR="00F876BD" w:rsidRDefault="003A277B">
            <w:pPr>
              <w:jc w:val="center"/>
              <w:rPr>
                <w:rFonts w:ascii="宋体" w:hAnsi="宋体" w:cs="宋体"/>
                <w:sz w:val="22"/>
              </w:rPr>
            </w:pPr>
            <w:r>
              <w:rPr>
                <w:rFonts w:ascii="宋体" w:hAnsi="宋体" w:cs="宋体" w:hint="eastAsia"/>
                <w:sz w:val="22"/>
              </w:rPr>
              <w:t>可持续影响指标</w:t>
            </w:r>
          </w:p>
        </w:tc>
        <w:tc>
          <w:tcPr>
            <w:tcW w:w="109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建立健全农村黑臭水体日常管护，落实长效管理，巩固治理成效</w:t>
            </w:r>
          </w:p>
        </w:tc>
        <w:tc>
          <w:tcPr>
            <w:tcW w:w="911" w:type="dxa"/>
            <w:gridSpan w:val="2"/>
            <w:vAlign w:val="center"/>
          </w:tcPr>
          <w:p w:rsidR="00F876BD" w:rsidRDefault="003A277B">
            <w:pPr>
              <w:jc w:val="center"/>
              <w:rPr>
                <w:rFonts w:ascii="宋体" w:hAnsi="宋体" w:cs="宋体"/>
                <w:sz w:val="22"/>
              </w:rPr>
            </w:pPr>
            <w:r>
              <w:rPr>
                <w:rFonts w:ascii="宋体" w:hAnsi="宋体" w:cs="宋体" w:hint="eastAsia"/>
                <w:sz w:val="22"/>
              </w:rPr>
              <w:t>将农村河湖纳入河湖长制管理考核</w:t>
            </w:r>
          </w:p>
        </w:tc>
        <w:tc>
          <w:tcPr>
            <w:tcW w:w="112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宋体" w:hAnsi="宋体" w:cs="宋体" w:hint="eastAsia"/>
                <w:sz w:val="22"/>
              </w:rPr>
              <w:t>已纳入</w:t>
            </w:r>
            <w:r>
              <w:rPr>
                <w:rFonts w:ascii="宋体" w:hAnsi="宋体" w:cs="宋体" w:hint="eastAsia"/>
                <w:sz w:val="22"/>
              </w:rPr>
              <w:t>农村河湖纳入河湖长制管理考核</w:t>
            </w:r>
          </w:p>
        </w:tc>
        <w:tc>
          <w:tcPr>
            <w:tcW w:w="625"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1</w:t>
            </w:r>
          </w:p>
        </w:tc>
        <w:tc>
          <w:tcPr>
            <w:tcW w:w="918"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1</w:t>
            </w:r>
          </w:p>
        </w:tc>
        <w:tc>
          <w:tcPr>
            <w:tcW w:w="3289" w:type="dxa"/>
            <w:gridSpan w:val="3"/>
            <w:vAlign w:val="center"/>
          </w:tcPr>
          <w:p w:rsidR="00F876BD" w:rsidRDefault="00F876BD">
            <w:pPr>
              <w:adjustRightInd w:val="0"/>
              <w:snapToGrid w:val="0"/>
              <w:jc w:val="center"/>
              <w:rPr>
                <w:rFonts w:ascii="Times New Roman" w:eastAsia="仿宋_GB2312" w:hAnsi="Times New Roman" w:cs="Times New Roman"/>
              </w:rPr>
            </w:pPr>
          </w:p>
        </w:tc>
      </w:tr>
      <w:tr w:rsidR="00F876BD">
        <w:tc>
          <w:tcPr>
            <w:tcW w:w="700" w:type="dxa"/>
            <w:vMerge/>
            <w:vAlign w:val="center"/>
          </w:tcPr>
          <w:p w:rsidR="00F876BD" w:rsidRDefault="00F876BD">
            <w:pPr>
              <w:adjustRightInd w:val="0"/>
              <w:snapToGrid w:val="0"/>
              <w:jc w:val="center"/>
              <w:rPr>
                <w:rFonts w:ascii="Times New Roman" w:eastAsia="仿宋_GB2312" w:hAnsi="Times New Roman" w:cs="Times New Roman"/>
              </w:rPr>
            </w:pPr>
          </w:p>
        </w:tc>
        <w:tc>
          <w:tcPr>
            <w:tcW w:w="883"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满意度</w:t>
            </w:r>
          </w:p>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指标</w:t>
            </w:r>
          </w:p>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5</w:t>
            </w:r>
            <w:r>
              <w:rPr>
                <w:rFonts w:ascii="Times New Roman" w:eastAsia="仿宋_GB2312" w:hAnsi="Times New Roman" w:cs="Times New Roman"/>
              </w:rPr>
              <w:t>分</w:t>
            </w:r>
            <w:r>
              <w:rPr>
                <w:rFonts w:ascii="Times New Roman" w:eastAsia="仿宋_GB2312" w:hAnsi="Times New Roman" w:cs="Times New Roman"/>
              </w:rPr>
              <w:t>）</w:t>
            </w:r>
          </w:p>
        </w:tc>
        <w:tc>
          <w:tcPr>
            <w:tcW w:w="66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1099"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周围群众满意度</w:t>
            </w:r>
          </w:p>
        </w:tc>
        <w:tc>
          <w:tcPr>
            <w:tcW w:w="911"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宋体" w:hAnsi="宋体" w:cs="宋体" w:hint="eastAsia"/>
                <w:sz w:val="22"/>
              </w:rPr>
              <w:t>≥</w:t>
            </w:r>
            <w:r>
              <w:rPr>
                <w:rFonts w:ascii="宋体" w:hAnsi="宋体" w:cs="宋体" w:hint="eastAsia"/>
                <w:sz w:val="22"/>
              </w:rPr>
              <w:t>85</w:t>
            </w:r>
            <w:r>
              <w:rPr>
                <w:rFonts w:ascii="Times New Roman" w:eastAsia="仿宋_GB2312" w:hAnsi="Times New Roman" w:cs="Times New Roman"/>
              </w:rPr>
              <w:t>%</w:t>
            </w:r>
          </w:p>
        </w:tc>
        <w:tc>
          <w:tcPr>
            <w:tcW w:w="1122" w:type="dxa"/>
            <w:gridSpan w:val="2"/>
            <w:vAlign w:val="center"/>
          </w:tcPr>
          <w:p w:rsidR="00F876BD" w:rsidRDefault="003A277B">
            <w:pPr>
              <w:adjustRightInd w:val="0"/>
              <w:snapToGrid w:val="0"/>
              <w:jc w:val="center"/>
              <w:rPr>
                <w:rFonts w:ascii="Times New Roman" w:eastAsia="仿宋_GB2312" w:hAnsi="Times New Roman" w:cs="Times New Roman"/>
              </w:rPr>
            </w:pPr>
            <w:r>
              <w:rPr>
                <w:rFonts w:ascii="宋体" w:hAnsi="宋体" w:cs="宋体" w:hint="eastAsia"/>
                <w:sz w:val="22"/>
              </w:rPr>
              <w:t>≥</w:t>
            </w:r>
            <w:r>
              <w:rPr>
                <w:rFonts w:ascii="Times New Roman" w:eastAsia="仿宋_GB2312" w:hAnsi="Times New Roman" w:cs="Times New Roman" w:hint="eastAsia"/>
              </w:rPr>
              <w:t>90%</w:t>
            </w:r>
          </w:p>
        </w:tc>
        <w:tc>
          <w:tcPr>
            <w:tcW w:w="625"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5</w:t>
            </w:r>
          </w:p>
        </w:tc>
        <w:tc>
          <w:tcPr>
            <w:tcW w:w="918"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5</w:t>
            </w:r>
          </w:p>
        </w:tc>
        <w:tc>
          <w:tcPr>
            <w:tcW w:w="3289" w:type="dxa"/>
            <w:gridSpan w:val="3"/>
            <w:vAlign w:val="center"/>
          </w:tcPr>
          <w:p w:rsidR="00F876BD" w:rsidRDefault="00F876BD">
            <w:pPr>
              <w:adjustRightInd w:val="0"/>
              <w:snapToGrid w:val="0"/>
              <w:jc w:val="center"/>
              <w:rPr>
                <w:rFonts w:ascii="Times New Roman" w:eastAsia="仿宋_GB2312" w:hAnsi="Times New Roman" w:cs="Times New Roman"/>
              </w:rPr>
            </w:pPr>
          </w:p>
        </w:tc>
      </w:tr>
      <w:tr w:rsidR="00F876BD">
        <w:trPr>
          <w:trHeight w:val="462"/>
        </w:trPr>
        <w:tc>
          <w:tcPr>
            <w:tcW w:w="5384" w:type="dxa"/>
            <w:gridSpan w:val="8"/>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总分</w:t>
            </w:r>
          </w:p>
        </w:tc>
        <w:tc>
          <w:tcPr>
            <w:tcW w:w="625"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100</w:t>
            </w:r>
          </w:p>
        </w:tc>
        <w:tc>
          <w:tcPr>
            <w:tcW w:w="918"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86.07</w:t>
            </w:r>
          </w:p>
        </w:tc>
        <w:tc>
          <w:tcPr>
            <w:tcW w:w="3289" w:type="dxa"/>
            <w:gridSpan w:val="3"/>
            <w:vAlign w:val="center"/>
          </w:tcPr>
          <w:p w:rsidR="00F876BD" w:rsidRDefault="00F876BD">
            <w:pPr>
              <w:adjustRightInd w:val="0"/>
              <w:snapToGrid w:val="0"/>
              <w:jc w:val="center"/>
              <w:rPr>
                <w:rFonts w:ascii="Times New Roman" w:eastAsia="仿宋_GB2312" w:hAnsi="Times New Roman" w:cs="Times New Roman"/>
              </w:rPr>
            </w:pPr>
          </w:p>
        </w:tc>
      </w:tr>
      <w:tr w:rsidR="00F876BD">
        <w:trPr>
          <w:trHeight w:val="652"/>
        </w:trPr>
        <w:tc>
          <w:tcPr>
            <w:tcW w:w="700" w:type="dxa"/>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说明</w:t>
            </w:r>
          </w:p>
        </w:tc>
        <w:tc>
          <w:tcPr>
            <w:tcW w:w="9516" w:type="dxa"/>
            <w:gridSpan w:val="12"/>
            <w:vAlign w:val="center"/>
          </w:tcPr>
          <w:p w:rsidR="00F876BD" w:rsidRDefault="003A277B">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无</w:t>
            </w:r>
          </w:p>
        </w:tc>
      </w:tr>
    </w:tbl>
    <w:p w:rsidR="00F876BD" w:rsidRDefault="00F876BD">
      <w:pPr>
        <w:pStyle w:val="a0"/>
        <w:spacing w:line="360" w:lineRule="auto"/>
        <w:rPr>
          <w:rFonts w:ascii="Times New Roman" w:eastAsia="仿宋_GB2312" w:hAnsi="Times New Roman" w:cs="Times New Roman"/>
          <w:sz w:val="28"/>
          <w:szCs w:val="28"/>
        </w:rPr>
      </w:pPr>
    </w:p>
    <w:sectPr w:rsidR="00F876BD">
      <w:headerReference w:type="default" r:id="rId9"/>
      <w:footerReference w:type="default" r:id="rId10"/>
      <w:headerReference w:type="first" r:id="rId11"/>
      <w:footerReference w:type="first" r:id="rId12"/>
      <w:pgSz w:w="11906" w:h="16838"/>
      <w:pgMar w:top="2098" w:right="1474" w:bottom="1985" w:left="1588" w:header="851" w:footer="1361"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77B" w:rsidRDefault="003A277B">
      <w:r>
        <w:separator/>
      </w:r>
    </w:p>
  </w:endnote>
  <w:endnote w:type="continuationSeparator" w:id="0">
    <w:p w:rsidR="003A277B" w:rsidRDefault="003A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default"/>
    <w:sig w:usb0="00000000" w:usb1="00000000" w:usb2="00000009" w:usb3="00000000" w:csb0="200001FF" w:csb1="00000000"/>
  </w:font>
  <w:font w:name="仿宋_GB2312">
    <w:panose1 w:val="02010609030101010101"/>
    <w:charset w:val="86"/>
    <w:family w:val="modern"/>
    <w:pitch w:val="fixed"/>
    <w:sig w:usb0="00000001" w:usb1="080E0000" w:usb2="00000010" w:usb3="00000000" w:csb0="00040000" w:csb1="00000000"/>
    <w:embedRegular r:id="rId1" w:subsetted="1" w:fontKey="{0481816F-F8D0-4B60-908D-469465E28272}"/>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ECE1786D-881E-4B4E-98CF-E5578045B8A2}"/>
  </w:font>
  <w:font w:name="楷体">
    <w:panose1 w:val="02010609060101010101"/>
    <w:charset w:val="86"/>
    <w:family w:val="modern"/>
    <w:pitch w:val="fixed"/>
    <w:sig w:usb0="800002BF" w:usb1="38CF7CFA" w:usb2="00000016" w:usb3="00000000" w:csb0="00040001" w:csb1="00000000"/>
    <w:embedRegular r:id="rId3" w:subsetted="1" w:fontKey="{61618F46-7B25-4924-9B10-DA12B89B0894}"/>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BD" w:rsidRDefault="003A277B">
    <w:pPr>
      <w:pStyle w:val="a5"/>
      <w:jc w:val="right"/>
      <w:rPr>
        <w:rFonts w:ascii="宋体" w:hAnsi="宋体"/>
        <w:sz w:val="28"/>
        <w:szCs w:val="28"/>
      </w:rPr>
    </w:pPr>
    <w:r>
      <w:rPr>
        <w:noProof/>
        <w:sz w:val="28"/>
      </w:rPr>
      <mc:AlternateContent>
        <mc:Choice Requires="wps">
          <w:drawing>
            <wp:anchor distT="0" distB="0" distL="0" distR="0" simplePos="0" relativeHeight="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rsidR="00F876BD" w:rsidRDefault="003A277B">
                          <w:pPr>
                            <w:pStyle w:val="a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w:instrText>
                          </w:r>
                          <w:r>
                            <w:rPr>
                              <w:rFonts w:ascii="宋体" w:hAnsi="宋体"/>
                              <w:sz w:val="28"/>
                              <w:szCs w:val="28"/>
                            </w:rPr>
                            <w:instrText>MERGEFORMAT</w:instrText>
                          </w:r>
                          <w:r>
                            <w:rPr>
                              <w:rFonts w:ascii="宋体" w:hAnsi="宋体"/>
                              <w:sz w:val="28"/>
                              <w:szCs w:val="28"/>
                            </w:rPr>
                            <w:fldChar w:fldCharType="separate"/>
                          </w:r>
                          <w:r w:rsidR="001E737B" w:rsidRPr="001E737B">
                            <w:rPr>
                              <w:rFonts w:ascii="宋体" w:hAnsi="宋体"/>
                              <w:noProof/>
                              <w:sz w:val="28"/>
                              <w:szCs w:val="28"/>
                              <w:lang w:val="zh-CN"/>
                            </w:rPr>
                            <w:t>-</w:t>
                          </w:r>
                          <w:r w:rsidR="001E737B">
                            <w:rPr>
                              <w:rFonts w:ascii="宋体" w:hAnsi="宋体"/>
                              <w:noProof/>
                              <w:sz w:val="28"/>
                              <w:szCs w:val="28"/>
                            </w:rPr>
                            <w:t xml:space="preserve"> 6 -</w:t>
                          </w:r>
                          <w:r>
                            <w:rPr>
                              <w:rFonts w:ascii="宋体" w:hAnsi="宋体"/>
                              <w:sz w:val="28"/>
                              <w:szCs w:val="28"/>
                            </w:rPr>
                            <w:fldChar w:fldCharType="end"/>
                          </w:r>
                        </w:p>
                        <w:p w:rsidR="00F876BD" w:rsidRDefault="00F876BD">
                          <w:pPr>
                            <w:pStyle w:val="a0"/>
                          </w:pPr>
                        </w:p>
                      </w:txbxContent>
                    </wps:txbx>
                    <wps:bodyPr vert="horz" wrap="none" lIns="0" tIns="0" rIns="0" bIns="0" anchor="t">
                      <a:prstTxWarp prst="textNoShape">
                        <a:avLst/>
                      </a:prstTxWarp>
                      <a:spAutoFit/>
                    </wps:bodyPr>
                  </wps:wsp>
                </a:graphicData>
              </a:graphic>
            </wp:anchor>
          </w:drawing>
        </mc:Choice>
        <mc:Fallback>
          <w:pict>
            <v:rect id="文本框 2" o:spid="_x0000_s1026" style="position:absolute;left:0;text-align:left;margin-left:92.8pt;margin-top:0;width:2in;height:2in;z-index:2;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" filled="f" stroked="f">
              <v:path arrowok="t"/>
              <v:textbox style="mso-fit-shape-to-text:t" inset="0,0,0,0">
                <w:txbxContent>
                  <w:p w:rsidR="00F876BD" w:rsidRDefault="003A277B">
                    <w:pPr>
                      <w:pStyle w:val="a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w:instrText>
                    </w:r>
                    <w:r>
                      <w:rPr>
                        <w:rFonts w:ascii="宋体" w:hAnsi="宋体"/>
                        <w:sz w:val="28"/>
                        <w:szCs w:val="28"/>
                      </w:rPr>
                      <w:instrText>MERGEFORMAT</w:instrText>
                    </w:r>
                    <w:r>
                      <w:rPr>
                        <w:rFonts w:ascii="宋体" w:hAnsi="宋体"/>
                        <w:sz w:val="28"/>
                        <w:szCs w:val="28"/>
                      </w:rPr>
                      <w:fldChar w:fldCharType="separate"/>
                    </w:r>
                    <w:r w:rsidR="001E737B" w:rsidRPr="001E737B">
                      <w:rPr>
                        <w:rFonts w:ascii="宋体" w:hAnsi="宋体"/>
                        <w:noProof/>
                        <w:sz w:val="28"/>
                        <w:szCs w:val="28"/>
                        <w:lang w:val="zh-CN"/>
                      </w:rPr>
                      <w:t>-</w:t>
                    </w:r>
                    <w:r w:rsidR="001E737B">
                      <w:rPr>
                        <w:rFonts w:ascii="宋体" w:hAnsi="宋体"/>
                        <w:noProof/>
                        <w:sz w:val="28"/>
                        <w:szCs w:val="28"/>
                      </w:rPr>
                      <w:t xml:space="preserve"> 6 -</w:t>
                    </w:r>
                    <w:r>
                      <w:rPr>
                        <w:rFonts w:ascii="宋体" w:hAnsi="宋体"/>
                        <w:sz w:val="28"/>
                        <w:szCs w:val="28"/>
                      </w:rPr>
                      <w:fldChar w:fldCharType="end"/>
                    </w:r>
                  </w:p>
                  <w:p w:rsidR="00F876BD" w:rsidRDefault="00F876BD">
                    <w:pPr>
                      <w:pStyle w:val="a0"/>
                    </w:pP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BD" w:rsidRDefault="003A277B">
    <w:pPr>
      <w:pStyle w:val="a5"/>
      <w:ind w:firstLine="360"/>
    </w:pPr>
    <w:r>
      <w:rPr>
        <w:noProof/>
      </w:rPr>
      <mc:AlternateContent>
        <mc:Choice Requires="wps">
          <w:drawing>
            <wp:anchor distT="0" distB="0" distL="0" distR="0" simplePos="0" relativeHeight="3"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rsidR="00F876BD" w:rsidRDefault="003A277B">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E737B">
                            <w:rPr>
                              <w:rFonts w:ascii="宋体" w:hAnsi="宋体" w:cs="宋体"/>
                              <w:noProof/>
                              <w:sz w:val="28"/>
                              <w:szCs w:val="28"/>
                            </w:rPr>
                            <w:t>- 1 -</w:t>
                          </w:r>
                          <w:r>
                            <w:rPr>
                              <w:rFonts w:ascii="宋体" w:hAnsi="宋体" w:cs="宋体" w:hint="eastAsia"/>
                              <w:sz w:val="28"/>
                              <w:szCs w:val="28"/>
                            </w:rPr>
                            <w:fldChar w:fldCharType="end"/>
                          </w:r>
                        </w:p>
                      </w:txbxContent>
                    </wps:txbx>
                    <wps:bodyPr vert="horz" wrap="none" lIns="0" tIns="0" rIns="0" bIns="0" anchor="t">
                      <a:prstTxWarp prst="textNoShape">
                        <a:avLst/>
                      </a:prstTxWarp>
                      <a:spAutoFit/>
                    </wps:bodyPr>
                  </wps:wsp>
                </a:graphicData>
              </a:graphic>
            </wp:anchor>
          </w:drawing>
        </mc:Choice>
        <mc:Fallback>
          <w:pict>
            <v:rect id="文本框 3" o:spid="_x0000_s1027" style="position:absolute;left:0;text-align:left;margin-left:92.8pt;margin-top:0;width:2in;height:2in;z-index:3;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" filled="f" stroked="f">
              <v:path arrowok="t"/>
              <v:textbox style="mso-fit-shape-to-text:t" inset="0,0,0,0">
                <w:txbxContent>
                  <w:p w:rsidR="00F876BD" w:rsidRDefault="003A277B">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E737B">
                      <w:rPr>
                        <w:rFonts w:ascii="宋体" w:hAnsi="宋体" w:cs="宋体"/>
                        <w:noProof/>
                        <w:sz w:val="28"/>
                        <w:szCs w:val="28"/>
                      </w:rPr>
                      <w:t>- 1 -</w:t>
                    </w:r>
                    <w:r>
                      <w:rPr>
                        <w:rFonts w:ascii="宋体" w:hAnsi="宋体" w:cs="宋体" w:hint="eastAsia"/>
                        <w:sz w:val="28"/>
                        <w:szCs w:val="2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77B" w:rsidRDefault="003A277B">
      <w:r>
        <w:separator/>
      </w:r>
    </w:p>
  </w:footnote>
  <w:footnote w:type="continuationSeparator" w:id="0">
    <w:p w:rsidR="003A277B" w:rsidRDefault="003A2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BD" w:rsidRDefault="00F876BD">
    <w:pPr>
      <w:ind w:left="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BD" w:rsidRDefault="00F876BD">
    <w:pPr>
      <w:pStyle w:val="a6"/>
      <w:pBdr>
        <w:bottom w:val="none" w:sz="0" w:space="1"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tmpl w:val="9A3CA6C9"/>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6BD"/>
    <w:rsid w:val="001E737B"/>
    <w:rsid w:val="003A277B"/>
    <w:rsid w:val="00F87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cs="Calibri"/>
      <w:kern w:val="2"/>
      <w:sz w:val="21"/>
      <w:szCs w:val="21"/>
    </w:rPr>
  </w:style>
  <w:style w:type="paragraph" w:styleId="1">
    <w:name w:val="heading 1"/>
    <w:basedOn w:val="a"/>
    <w:next w:val="a"/>
    <w:qFormat/>
    <w:pPr>
      <w:keepNext/>
      <w:keepLines/>
      <w:spacing w:line="576" w:lineRule="auto"/>
      <w:outlineLvl w:val="0"/>
    </w:pPr>
    <w:rPr>
      <w:b/>
      <w:kern w:val="44"/>
      <w:sz w:val="44"/>
    </w:rPr>
  </w:style>
  <w:style w:type="paragraph" w:styleId="2">
    <w:name w:val="heading 2"/>
    <w:basedOn w:val="a"/>
    <w:next w:val="a"/>
    <w:link w:val="2Char"/>
    <w:qFormat/>
    <w:pPr>
      <w:keepNext/>
      <w:keepLines/>
      <w:spacing w:before="260" w:after="260" w:line="416" w:lineRule="auto"/>
      <w:outlineLvl w:val="1"/>
    </w:pPr>
    <w:rPr>
      <w:rFonts w:ascii="Calibri Light" w:hAnsi="Calibri Light" w:cs="宋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adjustRightInd w:val="0"/>
      <w:snapToGrid w:val="0"/>
      <w:spacing w:line="336" w:lineRule="auto"/>
    </w:pPr>
    <w:rPr>
      <w:rFonts w:ascii="仿宋_GB2312"/>
      <w:szCs w:val="24"/>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kern w:val="0"/>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21">
    <w:name w:val="font221"/>
    <w:basedOn w:val="a1"/>
    <w:qFormat/>
    <w:rPr>
      <w:rFonts w:ascii="宋体" w:eastAsia="宋体" w:hAnsi="宋体" w:cs="宋体" w:hint="eastAsia"/>
      <w:color w:val="000000"/>
      <w:sz w:val="20"/>
      <w:szCs w:val="20"/>
      <w:u w:val="none"/>
    </w:rPr>
  </w:style>
  <w:style w:type="character" w:customStyle="1" w:styleId="font141">
    <w:name w:val="font141"/>
    <w:basedOn w:val="a1"/>
    <w:qFormat/>
    <w:rPr>
      <w:rFonts w:ascii="Times New Roman" w:hAnsi="Times New Roman" w:cs="Times New Roman" w:hint="default"/>
      <w:color w:val="000000"/>
      <w:sz w:val="20"/>
      <w:szCs w:val="20"/>
      <w:u w:val="none"/>
    </w:rPr>
  </w:style>
  <w:style w:type="character" w:customStyle="1" w:styleId="font191">
    <w:name w:val="font191"/>
    <w:basedOn w:val="a1"/>
    <w:qFormat/>
    <w:rPr>
      <w:rFonts w:ascii="宋体" w:eastAsia="宋体" w:hAnsi="宋体" w:cs="宋体" w:hint="eastAsia"/>
      <w:color w:val="000000"/>
      <w:sz w:val="20"/>
      <w:szCs w:val="20"/>
      <w:u w:val="none"/>
    </w:rPr>
  </w:style>
  <w:style w:type="character" w:customStyle="1" w:styleId="font61">
    <w:name w:val="font61"/>
    <w:basedOn w:val="a1"/>
    <w:qFormat/>
    <w:rPr>
      <w:rFonts w:ascii="Times New Roman" w:hAnsi="Times New Roman" w:cs="Times New Roman" w:hint="default"/>
      <w:color w:val="000000"/>
      <w:sz w:val="20"/>
      <w:szCs w:val="20"/>
      <w:u w:val="none"/>
    </w:rPr>
  </w:style>
  <w:style w:type="character" w:customStyle="1" w:styleId="font41">
    <w:name w:val="font41"/>
    <w:basedOn w:val="a1"/>
    <w:qFormat/>
    <w:rPr>
      <w:rFonts w:ascii="Times New Roman" w:hAnsi="Times New Roman" w:cs="Times New Roman" w:hint="default"/>
      <w:color w:val="000000"/>
      <w:sz w:val="18"/>
      <w:szCs w:val="18"/>
      <w:u w:val="none"/>
    </w:rPr>
  </w:style>
  <w:style w:type="character" w:customStyle="1" w:styleId="font81">
    <w:name w:val="font81"/>
    <w:basedOn w:val="a1"/>
    <w:qFormat/>
    <w:rPr>
      <w:rFonts w:ascii="宋体" w:eastAsia="宋体" w:hAnsi="宋体" w:cs="宋体" w:hint="eastAsia"/>
      <w:color w:val="000000"/>
      <w:sz w:val="18"/>
      <w:szCs w:val="18"/>
      <w:u w:val="none"/>
    </w:rPr>
  </w:style>
  <w:style w:type="character" w:customStyle="1" w:styleId="font71">
    <w:name w:val="font71"/>
    <w:basedOn w:val="a1"/>
    <w:qFormat/>
    <w:rPr>
      <w:rFonts w:ascii="宋体" w:eastAsia="宋体" w:hAnsi="宋体" w:cs="宋体" w:hint="eastAsia"/>
      <w:color w:val="000000"/>
      <w:sz w:val="20"/>
      <w:szCs w:val="20"/>
      <w:u w:val="none"/>
    </w:rPr>
  </w:style>
  <w:style w:type="character" w:customStyle="1" w:styleId="font51">
    <w:name w:val="font51"/>
    <w:basedOn w:val="a1"/>
    <w:qFormat/>
    <w:rPr>
      <w:rFonts w:ascii="Times New Roman" w:hAnsi="Times New Roman" w:cs="Times New Roman" w:hint="default"/>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character" w:customStyle="1" w:styleId="Char0">
    <w:name w:val="页脚 Char"/>
    <w:basedOn w:val="a1"/>
    <w:link w:val="a5"/>
    <w:uiPriority w:val="99"/>
    <w:qFormat/>
    <w:rPr>
      <w:rFonts w:ascii="Calibri" w:hAnsi="Calibri" w:cs="Calibri"/>
      <w:sz w:val="18"/>
      <w:szCs w:val="18"/>
    </w:rPr>
  </w:style>
  <w:style w:type="character" w:customStyle="1" w:styleId="2Char">
    <w:name w:val="标题 2 Char"/>
    <w:basedOn w:val="a1"/>
    <w:link w:val="2"/>
    <w:qFormat/>
    <w:rPr>
      <w:rFonts w:ascii="Calibri Light" w:eastAsia="宋体" w:hAnsi="Calibri Light" w:cs="宋体"/>
      <w:b/>
      <w:bCs/>
      <w:kern w:val="2"/>
      <w:sz w:val="32"/>
      <w:szCs w:val="32"/>
    </w:rPr>
  </w:style>
  <w:style w:type="character" w:customStyle="1" w:styleId="Char">
    <w:name w:val="批注框文本 Char"/>
    <w:basedOn w:val="a1"/>
    <w:link w:val="a4"/>
    <w:qFormat/>
    <w:rPr>
      <w:rFonts w:ascii="Calibri" w:hAnsi="Calibri" w:cs="Calibri"/>
      <w:kern w:val="2"/>
      <w:sz w:val="18"/>
      <w:szCs w:val="18"/>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01">
    <w:name w:val="font01"/>
    <w:basedOn w:val="a1"/>
    <w:qFormat/>
    <w:rPr>
      <w:rFonts w:ascii="Times New Roman" w:hAnsi="Times New Roman" w:cs="Times New Roman"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cs="Calibri"/>
      <w:kern w:val="2"/>
      <w:sz w:val="21"/>
      <w:szCs w:val="21"/>
    </w:rPr>
  </w:style>
  <w:style w:type="paragraph" w:styleId="1">
    <w:name w:val="heading 1"/>
    <w:basedOn w:val="a"/>
    <w:next w:val="a"/>
    <w:qFormat/>
    <w:pPr>
      <w:keepNext/>
      <w:keepLines/>
      <w:spacing w:line="576" w:lineRule="auto"/>
      <w:outlineLvl w:val="0"/>
    </w:pPr>
    <w:rPr>
      <w:b/>
      <w:kern w:val="44"/>
      <w:sz w:val="44"/>
    </w:rPr>
  </w:style>
  <w:style w:type="paragraph" w:styleId="2">
    <w:name w:val="heading 2"/>
    <w:basedOn w:val="a"/>
    <w:next w:val="a"/>
    <w:link w:val="2Char"/>
    <w:qFormat/>
    <w:pPr>
      <w:keepNext/>
      <w:keepLines/>
      <w:spacing w:before="260" w:after="260" w:line="416" w:lineRule="auto"/>
      <w:outlineLvl w:val="1"/>
    </w:pPr>
    <w:rPr>
      <w:rFonts w:ascii="Calibri Light" w:hAnsi="Calibri Light" w:cs="宋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adjustRightInd w:val="0"/>
      <w:snapToGrid w:val="0"/>
      <w:spacing w:line="336" w:lineRule="auto"/>
    </w:pPr>
    <w:rPr>
      <w:rFonts w:ascii="仿宋_GB2312"/>
      <w:szCs w:val="24"/>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kern w:val="0"/>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21">
    <w:name w:val="font221"/>
    <w:basedOn w:val="a1"/>
    <w:qFormat/>
    <w:rPr>
      <w:rFonts w:ascii="宋体" w:eastAsia="宋体" w:hAnsi="宋体" w:cs="宋体" w:hint="eastAsia"/>
      <w:color w:val="000000"/>
      <w:sz w:val="20"/>
      <w:szCs w:val="20"/>
      <w:u w:val="none"/>
    </w:rPr>
  </w:style>
  <w:style w:type="character" w:customStyle="1" w:styleId="font141">
    <w:name w:val="font141"/>
    <w:basedOn w:val="a1"/>
    <w:qFormat/>
    <w:rPr>
      <w:rFonts w:ascii="Times New Roman" w:hAnsi="Times New Roman" w:cs="Times New Roman" w:hint="default"/>
      <w:color w:val="000000"/>
      <w:sz w:val="20"/>
      <w:szCs w:val="20"/>
      <w:u w:val="none"/>
    </w:rPr>
  </w:style>
  <w:style w:type="character" w:customStyle="1" w:styleId="font191">
    <w:name w:val="font191"/>
    <w:basedOn w:val="a1"/>
    <w:qFormat/>
    <w:rPr>
      <w:rFonts w:ascii="宋体" w:eastAsia="宋体" w:hAnsi="宋体" w:cs="宋体" w:hint="eastAsia"/>
      <w:color w:val="000000"/>
      <w:sz w:val="20"/>
      <w:szCs w:val="20"/>
      <w:u w:val="none"/>
    </w:rPr>
  </w:style>
  <w:style w:type="character" w:customStyle="1" w:styleId="font61">
    <w:name w:val="font61"/>
    <w:basedOn w:val="a1"/>
    <w:qFormat/>
    <w:rPr>
      <w:rFonts w:ascii="Times New Roman" w:hAnsi="Times New Roman" w:cs="Times New Roman" w:hint="default"/>
      <w:color w:val="000000"/>
      <w:sz w:val="20"/>
      <w:szCs w:val="20"/>
      <w:u w:val="none"/>
    </w:rPr>
  </w:style>
  <w:style w:type="character" w:customStyle="1" w:styleId="font41">
    <w:name w:val="font41"/>
    <w:basedOn w:val="a1"/>
    <w:qFormat/>
    <w:rPr>
      <w:rFonts w:ascii="Times New Roman" w:hAnsi="Times New Roman" w:cs="Times New Roman" w:hint="default"/>
      <w:color w:val="000000"/>
      <w:sz w:val="18"/>
      <w:szCs w:val="18"/>
      <w:u w:val="none"/>
    </w:rPr>
  </w:style>
  <w:style w:type="character" w:customStyle="1" w:styleId="font81">
    <w:name w:val="font81"/>
    <w:basedOn w:val="a1"/>
    <w:qFormat/>
    <w:rPr>
      <w:rFonts w:ascii="宋体" w:eastAsia="宋体" w:hAnsi="宋体" w:cs="宋体" w:hint="eastAsia"/>
      <w:color w:val="000000"/>
      <w:sz w:val="18"/>
      <w:szCs w:val="18"/>
      <w:u w:val="none"/>
    </w:rPr>
  </w:style>
  <w:style w:type="character" w:customStyle="1" w:styleId="font71">
    <w:name w:val="font71"/>
    <w:basedOn w:val="a1"/>
    <w:qFormat/>
    <w:rPr>
      <w:rFonts w:ascii="宋体" w:eastAsia="宋体" w:hAnsi="宋体" w:cs="宋体" w:hint="eastAsia"/>
      <w:color w:val="000000"/>
      <w:sz w:val="20"/>
      <w:szCs w:val="20"/>
      <w:u w:val="none"/>
    </w:rPr>
  </w:style>
  <w:style w:type="character" w:customStyle="1" w:styleId="font51">
    <w:name w:val="font51"/>
    <w:basedOn w:val="a1"/>
    <w:qFormat/>
    <w:rPr>
      <w:rFonts w:ascii="Times New Roman" w:hAnsi="Times New Roman" w:cs="Times New Roman" w:hint="default"/>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character" w:customStyle="1" w:styleId="Char0">
    <w:name w:val="页脚 Char"/>
    <w:basedOn w:val="a1"/>
    <w:link w:val="a5"/>
    <w:uiPriority w:val="99"/>
    <w:qFormat/>
    <w:rPr>
      <w:rFonts w:ascii="Calibri" w:hAnsi="Calibri" w:cs="Calibri"/>
      <w:sz w:val="18"/>
      <w:szCs w:val="18"/>
    </w:rPr>
  </w:style>
  <w:style w:type="character" w:customStyle="1" w:styleId="2Char">
    <w:name w:val="标题 2 Char"/>
    <w:basedOn w:val="a1"/>
    <w:link w:val="2"/>
    <w:qFormat/>
    <w:rPr>
      <w:rFonts w:ascii="Calibri Light" w:eastAsia="宋体" w:hAnsi="Calibri Light" w:cs="宋体"/>
      <w:b/>
      <w:bCs/>
      <w:kern w:val="2"/>
      <w:sz w:val="32"/>
      <w:szCs w:val="32"/>
    </w:rPr>
  </w:style>
  <w:style w:type="character" w:customStyle="1" w:styleId="Char">
    <w:name w:val="批注框文本 Char"/>
    <w:basedOn w:val="a1"/>
    <w:link w:val="a4"/>
    <w:qFormat/>
    <w:rPr>
      <w:rFonts w:ascii="Calibri" w:hAnsi="Calibri" w:cs="Calibri"/>
      <w:kern w:val="2"/>
      <w:sz w:val="18"/>
      <w:szCs w:val="18"/>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01">
    <w:name w:val="font01"/>
    <w:basedOn w:val="a1"/>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725</Words>
  <Characters>4137</Characters>
  <Application>Microsoft Office Word</Application>
  <DocSecurity>0</DocSecurity>
  <Lines>34</Lines>
  <Paragraphs>9</Paragraphs>
  <ScaleCrop>false</ScaleCrop>
  <Company>taes</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cp:revision>
  <cp:lastPrinted>2021-08-11T08:33:00Z</cp:lastPrinted>
  <dcterms:created xsi:type="dcterms:W3CDTF">2021-08-11T08:45:00Z</dcterms:created>
  <dcterms:modified xsi:type="dcterms:W3CDTF">2024-08-06T07:46:00Z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2af7a983fa734c9f979a3a8ded914a09_23</vt:lpwstr>
  </property>
</Properties>
</file>