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_GBK" w:eastAsia="方正小标宋简体" w:cs="方正小标宋_GBK"/>
          <w:color w:val="000000"/>
          <w:sz w:val="56"/>
          <w:lang w:eastAsia="zh-CN"/>
        </w:rPr>
      </w:pPr>
      <w:r>
        <w:rPr>
          <w:rFonts w:ascii="方正小标宋_GBK" w:hAnsi="方正小标宋_GBK" w:eastAsia="方正小标宋_GBK" w:cs="方正小标宋_GBK"/>
          <w:sz w:val="52"/>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hint="eastAsia" w:ascii="方正小标宋简体" w:hAnsi="方正小标宋_GBK" w:eastAsia="方正小标宋简体" w:cs="方正小标宋_GBK"/>
          <w:color w:val="000000"/>
          <w:sz w:val="56"/>
          <w:lang w:val="en-US" w:eastAsia="zh-CN"/>
        </w:rPr>
      </w:pPr>
      <w:r>
        <w:rPr>
          <w:rFonts w:ascii="方正小标宋简体" w:hAnsi="方正小标宋_GBK" w:eastAsia="方正小标宋简体" w:cs="方正小标宋_GBK"/>
          <w:color w:val="000000"/>
          <w:sz w:val="56"/>
          <w:lang w:eastAsia="zh-CN"/>
        </w:rPr>
        <w:t>天津市生态环境</w:t>
      </w:r>
      <w:r>
        <w:rPr>
          <w:rFonts w:hint="eastAsia" w:ascii="方正小标宋简体" w:hAnsi="方正小标宋_GBK" w:eastAsia="方正小标宋简体" w:cs="方正小标宋_GBK"/>
          <w:color w:val="000000"/>
          <w:sz w:val="56"/>
          <w:lang w:val="en-US" w:eastAsia="zh-CN"/>
        </w:rPr>
        <w:t>保护综合行政</w:t>
      </w:r>
    </w:p>
    <w:p>
      <w:pPr>
        <w:jc w:val="center"/>
        <w:rPr>
          <w:rFonts w:hint="eastAsia" w:ascii="方正小标宋简体" w:hAnsi="方正小标宋_GBK" w:eastAsia="方正小标宋简体" w:cs="方正小标宋_GBK"/>
          <w:color w:val="000000"/>
          <w:sz w:val="56"/>
          <w:lang w:eastAsia="zh-CN"/>
        </w:rPr>
      </w:pPr>
      <w:r>
        <w:rPr>
          <w:rFonts w:hint="eastAsia" w:ascii="方正小标宋简体" w:hAnsi="方正小标宋_GBK" w:eastAsia="方正小标宋简体" w:cs="方正小标宋_GBK"/>
          <w:color w:val="000000"/>
          <w:sz w:val="56"/>
          <w:lang w:val="en-US" w:eastAsia="zh-CN"/>
        </w:rPr>
        <w:t>执法总队</w:t>
      </w:r>
      <w:r>
        <w:rPr>
          <w:rFonts w:hint="eastAsia" w:ascii="方正小标宋简体" w:hAnsi="方正小标宋_GBK" w:eastAsia="方正小标宋简体" w:cs="方正小标宋_GBK"/>
          <w:color w:val="000000"/>
          <w:sz w:val="56"/>
          <w:lang w:eastAsia="zh-CN"/>
        </w:rPr>
        <w:t>项目支出绩效目标表</w:t>
      </w:r>
    </w:p>
    <w:p>
      <w:pPr>
        <w:jc w:val="center"/>
      </w:pPr>
      <w:r>
        <w:rPr>
          <w:rFonts w:hint="eastAsia" w:ascii="方正小标宋简体" w:hAnsi="方正小标宋_GBK" w:eastAsia="方正小标宋简体" w:cs="方正小标宋_GBK"/>
          <w:color w:val="000000"/>
          <w:sz w:val="48"/>
        </w:rPr>
        <w:t>（</w:t>
      </w:r>
      <w:r>
        <w:rPr>
          <w:rFonts w:hint="eastAsia" w:ascii="方正小标宋简体" w:hAnsi="方正小标宋_GBK" w:eastAsia="方正小标宋简体" w:cs="方正小标宋_GBK"/>
          <w:color w:val="000000"/>
          <w:sz w:val="48"/>
          <w:lang w:eastAsia="zh-CN"/>
        </w:rPr>
        <w:t>202</w:t>
      </w:r>
      <w:r>
        <w:rPr>
          <w:rFonts w:ascii="方正小标宋简体" w:hAnsi="方正小标宋_GBK" w:eastAsia="方正小标宋简体" w:cs="方正小标宋_GBK"/>
          <w:color w:val="000000"/>
          <w:sz w:val="48"/>
          <w:lang w:eastAsia="zh-CN"/>
        </w:rPr>
        <w:t>4</w:t>
      </w:r>
      <w:r>
        <w:rPr>
          <w:rFonts w:hint="eastAsia" w:ascii="方正小标宋简体" w:hAnsi="方正小标宋_GBK" w:eastAsia="方正小标宋简体" w:cs="方正小标宋_GBK"/>
          <w:color w:val="000000"/>
          <w:sz w:val="48"/>
          <w:lang w:eastAsia="zh-CN"/>
        </w:rPr>
        <w:t>年</w:t>
      </w:r>
      <w:r>
        <w:rPr>
          <w:rFonts w:hint="eastAsia" w:ascii="方正小标宋简体" w:hAnsi="方正小标宋_GBK" w:eastAsia="方正小标宋简体" w:cs="方正小标宋_GBK"/>
          <w:color w:val="000000"/>
          <w:sz w:val="48"/>
        </w:rPr>
        <w:t>）</w:t>
      </w: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rPr>
          <w:rFonts w:ascii="宋体" w:hAnsi="宋体" w:eastAsia="宋体" w:cs="宋体"/>
          <w:sz w:val="21"/>
        </w:rPr>
      </w:pPr>
    </w:p>
    <w:p>
      <w:pPr>
        <w:jc w:val="center"/>
        <w:rPr>
          <w:rFonts w:ascii="宋体" w:hAnsi="宋体" w:eastAsia="宋体" w:cs="宋体"/>
          <w:sz w:val="21"/>
        </w:rPr>
      </w:pPr>
    </w:p>
    <w:p>
      <w:pPr>
        <w:jc w:val="center"/>
        <w:rPr>
          <w:rFonts w:ascii="宋体" w:hAnsi="宋体" w:eastAsia="宋体" w:cs="宋体"/>
          <w:sz w:val="21"/>
        </w:rPr>
      </w:pPr>
    </w:p>
    <w:p>
      <w:pPr>
        <w:jc w:val="center"/>
        <w:rPr>
          <w:rFonts w:ascii="宋体" w:hAnsi="宋体" w:eastAsia="宋体" w:cs="宋体"/>
          <w:sz w:val="21"/>
        </w:rPr>
      </w:pPr>
    </w:p>
    <w:p>
      <w:pPr>
        <w:jc w:val="center"/>
        <w:rPr>
          <w:rFonts w:ascii="宋体" w:hAnsi="宋体" w:eastAsia="宋体" w:cs="宋体"/>
          <w:sz w:val="21"/>
        </w:rPr>
      </w:pPr>
    </w:p>
    <w:p>
      <w:pPr>
        <w:jc w:val="center"/>
        <w:rPr>
          <w:rFonts w:ascii="宋体" w:hAnsi="宋体" w:eastAsia="宋体" w:cs="宋体"/>
          <w:sz w:val="21"/>
        </w:rPr>
      </w:pPr>
    </w:p>
    <w:p>
      <w:pPr>
        <w:jc w:val="center"/>
        <w:rPr>
          <w:rFonts w:ascii="宋体" w:hAnsi="宋体" w:eastAsia="宋体" w:cs="宋体"/>
          <w:sz w:val="21"/>
        </w:rPr>
      </w:pPr>
    </w:p>
    <w:p>
      <w:pPr>
        <w:jc w:val="center"/>
        <w:rPr>
          <w:rFonts w:ascii="宋体" w:hAnsi="宋体" w:eastAsia="宋体" w:cs="宋体"/>
          <w:sz w:val="21"/>
        </w:rPr>
      </w:pPr>
    </w:p>
    <w:p>
      <w:pPr>
        <w:jc w:val="center"/>
        <w:rPr>
          <w:rFonts w:ascii="宋体" w:hAnsi="宋体" w:eastAsia="宋体" w:cs="宋体"/>
          <w:sz w:val="21"/>
        </w:rPr>
      </w:pPr>
    </w:p>
    <w:p>
      <w:pPr>
        <w:jc w:val="center"/>
        <w:rPr>
          <w:rFonts w:ascii="宋体" w:hAnsi="宋体" w:eastAsia="宋体" w:cs="宋体"/>
          <w:sz w:val="21"/>
        </w:rPr>
      </w:pPr>
    </w:p>
    <w:p>
      <w:pPr>
        <w:jc w:val="center"/>
        <w:rPr>
          <w:rFonts w:ascii="宋体" w:hAnsi="宋体" w:eastAsia="宋体" w:cs="宋体"/>
          <w:sz w:val="21"/>
        </w:rPr>
      </w:pPr>
    </w:p>
    <w:p>
      <w:pPr>
        <w:jc w:val="center"/>
        <w:rPr>
          <w:rFonts w:ascii="宋体" w:hAnsi="宋体" w:eastAsia="宋体" w:cs="宋体"/>
          <w:sz w:val="21"/>
        </w:rPr>
      </w:pPr>
    </w:p>
    <w:p>
      <w:pPr>
        <w:jc w:val="center"/>
        <w:rPr>
          <w:rFonts w:ascii="宋体" w:hAnsi="宋体" w:eastAsia="宋体" w:cs="宋体"/>
          <w:sz w:val="21"/>
        </w:rPr>
      </w:pPr>
    </w:p>
    <w:p>
      <w:pPr>
        <w:jc w:val="center"/>
        <w:rPr>
          <w:rFonts w:ascii="宋体" w:hAnsi="宋体" w:eastAsia="宋体" w:cs="宋体"/>
          <w:sz w:val="21"/>
        </w:rPr>
      </w:pPr>
    </w:p>
    <w:p>
      <w:pPr>
        <w:jc w:val="center"/>
        <w:rPr>
          <w:rFonts w:ascii="宋体" w:hAnsi="宋体" w:eastAsia="宋体" w:cs="宋体"/>
          <w:sz w:val="21"/>
        </w:rPr>
      </w:pPr>
    </w:p>
    <w:p>
      <w:pPr>
        <w:jc w:val="center"/>
        <w:rPr>
          <w:rFonts w:ascii="宋体" w:hAnsi="宋体" w:eastAsia="宋体" w:cs="宋体"/>
          <w:sz w:val="21"/>
        </w:rPr>
      </w:pPr>
    </w:p>
    <w:p>
      <w:pPr>
        <w:jc w:val="center"/>
        <w:rPr>
          <w:rFonts w:ascii="宋体" w:hAnsi="宋体" w:eastAsia="宋体" w:cs="宋体"/>
          <w:sz w:val="21"/>
        </w:rPr>
      </w:pPr>
    </w:p>
    <w:p>
      <w:pPr>
        <w:jc w:val="center"/>
        <w:rPr>
          <w:rFonts w:ascii="宋体" w:hAnsi="宋体" w:eastAsia="宋体" w:cs="宋体"/>
          <w:sz w:val="21"/>
        </w:rPr>
      </w:pPr>
    </w:p>
    <w:p>
      <w:pPr>
        <w:jc w:val="center"/>
        <w:rPr>
          <w:rFonts w:ascii="宋体" w:hAnsi="宋体" w:eastAsia="宋体" w:cs="宋体"/>
          <w:sz w:val="21"/>
        </w:rPr>
      </w:pPr>
    </w:p>
    <w:p>
      <w:pPr>
        <w:jc w:val="center"/>
        <w:rPr>
          <w:rFonts w:ascii="宋体" w:hAnsi="宋体" w:eastAsia="宋体" w:cs="宋体"/>
          <w:sz w:val="21"/>
        </w:rPr>
      </w:pP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p>
    <w:p>
      <w:pPr>
        <w:jc w:val="center"/>
      </w:pPr>
      <w:r>
        <w:rPr>
          <w:rFonts w:ascii="宋体" w:hAnsi="宋体" w:eastAsia="宋体" w:cs="宋体"/>
          <w:sz w:val="21"/>
        </w:rPr>
        <w:t xml:space="preserve"> </w:t>
      </w:r>
      <w:r>
        <w:rPr>
          <w:rFonts w:ascii="方正小标宋_GBK" w:hAnsi="方正小标宋_GBK" w:eastAsia="方正小标宋_GBK" w:cs="方正小标宋_GBK"/>
          <w:sz w:val="36"/>
        </w:rPr>
        <w:t xml:space="preserve"> </w:t>
      </w:r>
    </w:p>
    <w:p>
      <w:pPr>
        <w:jc w:val="center"/>
        <w:outlineLvl w:val="0"/>
        <w:rPr>
          <w:rFonts w:ascii="方正小标宋_GBK" w:hAnsi="方正小标宋_GBK" w:eastAsia="方正小标宋_GBK" w:cs="方正小标宋_GBK"/>
          <w:sz w:val="36"/>
        </w:rPr>
      </w:pPr>
    </w:p>
    <w:p>
      <w:pPr>
        <w:jc w:val="center"/>
        <w:outlineLvl w:val="0"/>
      </w:pPr>
      <w:r>
        <w:rPr>
          <w:rFonts w:ascii="方正小标宋_GBK" w:hAnsi="方正小标宋_GBK" w:eastAsia="方正小标宋_GBK" w:cs="方正小标宋_GBK"/>
          <w:sz w:val="36"/>
        </w:rPr>
        <w:t>目    录</w:t>
      </w:r>
    </w:p>
    <w:p>
      <w:pPr>
        <w:jc w:val="center"/>
      </w:pPr>
      <w:r>
        <w:rPr>
          <w:rFonts w:ascii="方正小标宋_GBK" w:hAnsi="方正小标宋_GBK" w:eastAsia="方正小标宋_GBK" w:cs="方正小标宋_GBK"/>
          <w:sz w:val="30"/>
        </w:rPr>
        <w:t xml:space="preserve"> </w:t>
      </w:r>
    </w:p>
    <w:p>
      <w:pPr>
        <w:pStyle w:val="5"/>
        <w:tabs>
          <w:tab w:val="right" w:pos="9282"/>
        </w:tabs>
        <w:rPr>
          <w:rFonts w:hint="default" w:ascii="Times New Roman" w:hAnsi="Times New Roman" w:eastAsia="仿宋" w:cs="Times New Roman"/>
          <w:b w:val="0"/>
          <w:bCs w:val="0"/>
          <w:kern w:val="2"/>
          <w:sz w:val="28"/>
          <w:szCs w:val="28"/>
          <w:lang w:eastAsia="zh-CN"/>
        </w:rPr>
      </w:pPr>
      <w:r>
        <w:rPr>
          <w:rFonts w:hint="default" w:ascii="Times New Roman" w:hAnsi="Times New Roman" w:eastAsia="仿宋" w:cs="Times New Roman"/>
          <w:b w:val="0"/>
          <w:bCs w:val="0"/>
          <w:color w:val="000000"/>
          <w:sz w:val="28"/>
          <w:szCs w:val="28"/>
        </w:rPr>
        <w:fldChar w:fldCharType="begin"/>
      </w:r>
      <w:r>
        <w:rPr>
          <w:rFonts w:hint="default" w:ascii="Times New Roman" w:hAnsi="Times New Roman" w:eastAsia="仿宋" w:cs="Times New Roman"/>
          <w:b w:val="0"/>
          <w:bCs w:val="0"/>
          <w:color w:val="000000"/>
          <w:sz w:val="28"/>
          <w:szCs w:val="28"/>
        </w:rPr>
        <w:instrText xml:space="preserve"> TOC \o "4-4" \n \h \z \u </w:instrText>
      </w:r>
      <w:r>
        <w:rPr>
          <w:rFonts w:hint="default" w:ascii="Times New Roman" w:hAnsi="Times New Roman" w:eastAsia="仿宋" w:cs="Times New Roman"/>
          <w:b w:val="0"/>
          <w:bCs w:val="0"/>
          <w:color w:val="000000"/>
          <w:sz w:val="28"/>
          <w:szCs w:val="28"/>
        </w:rPr>
        <w:fldChar w:fldCharType="separate"/>
      </w:r>
    </w:p>
    <w:p>
      <w:pPr>
        <w:pStyle w:val="5"/>
        <w:tabs>
          <w:tab w:val="right" w:pos="9282"/>
        </w:tabs>
        <w:rPr>
          <w:rFonts w:hint="default" w:ascii="Times New Roman" w:hAnsi="Times New Roman" w:eastAsia="仿宋" w:cs="Times New Roman"/>
          <w:b w:val="0"/>
          <w:bCs w:val="0"/>
          <w:kern w:val="2"/>
          <w:sz w:val="28"/>
          <w:szCs w:val="28"/>
          <w:lang w:eastAsia="zh-CN"/>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"_Toc157675417"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lang w:val="en-US" w:eastAsia="zh-CN"/>
        </w:rPr>
        <w:t>1</w:t>
      </w:r>
      <w:r>
        <w:rPr>
          <w:rStyle w:val="10"/>
          <w:rFonts w:hint="default" w:ascii="Times New Roman" w:hAnsi="Times New Roman" w:eastAsia="仿宋" w:cs="Times New Roman"/>
          <w:b w:val="0"/>
          <w:bCs w:val="0"/>
          <w:sz w:val="28"/>
          <w:szCs w:val="28"/>
        </w:rPr>
        <w:t>.2024年度天津市辐射环境执法安全防护能力提升项目绩效目标表</w:t>
      </w:r>
      <w:r>
        <w:rPr>
          <w:rStyle w:val="10"/>
          <w:rFonts w:hint="default" w:ascii="Times New Roman" w:hAnsi="Times New Roman" w:eastAsia="仿宋" w:cs="Times New Roman"/>
          <w:b w:val="0"/>
          <w:bCs w:val="0"/>
          <w:sz w:val="28"/>
          <w:szCs w:val="28"/>
        </w:rPr>
        <w:fldChar w:fldCharType="end"/>
      </w:r>
    </w:p>
    <w:p>
      <w:pPr>
        <w:pStyle w:val="5"/>
        <w:tabs>
          <w:tab w:val="right" w:pos="9282"/>
        </w:tabs>
        <w:rPr>
          <w:rFonts w:hint="default" w:ascii="Times New Roman" w:hAnsi="Times New Roman" w:eastAsia="仿宋" w:cs="Times New Roman"/>
          <w:b w:val="0"/>
          <w:bCs w:val="0"/>
          <w:kern w:val="2"/>
          <w:sz w:val="28"/>
          <w:szCs w:val="28"/>
          <w:lang w:eastAsia="zh-CN"/>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"_Toc157675418"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lang w:val="en-US" w:eastAsia="zh-CN"/>
        </w:rPr>
        <w:t>2</w:t>
      </w:r>
      <w:r>
        <w:rPr>
          <w:rStyle w:val="10"/>
          <w:rFonts w:hint="default" w:ascii="Times New Roman" w:hAnsi="Times New Roman" w:eastAsia="仿宋" w:cs="Times New Roman"/>
          <w:b w:val="0"/>
          <w:bCs w:val="0"/>
          <w:sz w:val="28"/>
          <w:szCs w:val="28"/>
        </w:rPr>
        <w:t>.2024年度天津市生态环境移动执法能力提升与服务项目绩效目标表</w:t>
      </w:r>
      <w:r>
        <w:rPr>
          <w:rStyle w:val="10"/>
          <w:rFonts w:hint="default" w:ascii="Times New Roman" w:hAnsi="Times New Roman" w:eastAsia="仿宋" w:cs="Times New Roman"/>
          <w:b w:val="0"/>
          <w:bCs w:val="0"/>
          <w:sz w:val="28"/>
          <w:szCs w:val="28"/>
        </w:rPr>
        <w:fldChar w:fldCharType="end"/>
      </w:r>
    </w:p>
    <w:p>
      <w:pPr>
        <w:pStyle w:val="5"/>
        <w:tabs>
          <w:tab w:val="right" w:pos="9282"/>
        </w:tabs>
        <w:rPr>
          <w:rFonts w:hint="default" w:ascii="Times New Roman" w:hAnsi="Times New Roman" w:eastAsia="仿宋" w:cs="Times New Roman"/>
          <w:b w:val="0"/>
          <w:bCs w:val="0"/>
          <w:kern w:val="2"/>
          <w:sz w:val="28"/>
          <w:szCs w:val="28"/>
          <w:lang w:eastAsia="zh-CN"/>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"_Toc157675419"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lang w:val="en-US" w:eastAsia="zh-CN"/>
        </w:rPr>
        <w:t>3</w:t>
      </w:r>
      <w:r>
        <w:rPr>
          <w:rStyle w:val="10"/>
          <w:rFonts w:hint="default" w:ascii="Times New Roman" w:hAnsi="Times New Roman" w:eastAsia="仿宋" w:cs="Times New Roman"/>
          <w:b w:val="0"/>
          <w:bCs w:val="0"/>
          <w:sz w:val="28"/>
          <w:szCs w:val="28"/>
        </w:rPr>
        <w:t>.2024年度天津市生态环境有奖举报项目绩效目标表</w:t>
      </w:r>
      <w:r>
        <w:rPr>
          <w:rStyle w:val="10"/>
          <w:rFonts w:hint="default" w:ascii="Times New Roman" w:hAnsi="Times New Roman" w:eastAsia="仿宋" w:cs="Times New Roman"/>
          <w:b w:val="0"/>
          <w:bCs w:val="0"/>
          <w:sz w:val="28"/>
          <w:szCs w:val="28"/>
        </w:rPr>
        <w:fldChar w:fldCharType="end"/>
      </w:r>
    </w:p>
    <w:p>
      <w:pPr>
        <w:pStyle w:val="5"/>
        <w:tabs>
          <w:tab w:val="right" w:pos="9282"/>
        </w:tabs>
        <w:rPr>
          <w:rFonts w:hint="default" w:ascii="Times New Roman" w:hAnsi="Times New Roman" w:eastAsia="仿宋" w:cs="Times New Roman"/>
          <w:b w:val="0"/>
          <w:bCs w:val="0"/>
          <w:kern w:val="2"/>
          <w:sz w:val="28"/>
          <w:szCs w:val="28"/>
          <w:lang w:eastAsia="zh-CN"/>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"_Toc157675420"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lang w:val="en-US" w:eastAsia="zh-CN"/>
        </w:rPr>
        <w:t>4</w:t>
      </w:r>
      <w:r>
        <w:rPr>
          <w:rStyle w:val="10"/>
          <w:rFonts w:hint="default" w:ascii="Times New Roman" w:hAnsi="Times New Roman" w:eastAsia="仿宋" w:cs="Times New Roman"/>
          <w:b w:val="0"/>
          <w:bCs w:val="0"/>
          <w:sz w:val="28"/>
          <w:szCs w:val="28"/>
        </w:rPr>
        <w:t>.2024年</w:t>
      </w:r>
      <w:bookmarkStart w:id="5" w:name="_GoBack"/>
      <w:bookmarkEnd w:id="5"/>
      <w:r>
        <w:rPr>
          <w:rStyle w:val="10"/>
          <w:rFonts w:hint="default" w:ascii="Times New Roman" w:hAnsi="Times New Roman" w:eastAsia="仿宋" w:cs="Times New Roman"/>
          <w:b w:val="0"/>
          <w:bCs w:val="0"/>
          <w:sz w:val="28"/>
          <w:szCs w:val="28"/>
        </w:rPr>
        <w:t>度移动污染源第三方辅助执法项目绩效目标表</w:t>
      </w:r>
      <w:r>
        <w:rPr>
          <w:rStyle w:val="10"/>
          <w:rFonts w:hint="default" w:ascii="Times New Roman" w:hAnsi="Times New Roman" w:eastAsia="仿宋" w:cs="Times New Roman"/>
          <w:b w:val="0"/>
          <w:bCs w:val="0"/>
          <w:sz w:val="28"/>
          <w:szCs w:val="28"/>
        </w:rPr>
        <w:fldChar w:fldCharType="end"/>
      </w:r>
    </w:p>
    <w:p>
      <w:pPr>
        <w:pStyle w:val="5"/>
        <w:tabs>
          <w:tab w:val="right" w:pos="9282"/>
        </w:tabs>
        <w:rPr>
          <w:rFonts w:hint="default" w:ascii="Times New Roman" w:hAnsi="Times New Roman" w:eastAsia="仿宋" w:cs="Times New Roman"/>
          <w:b w:val="0"/>
          <w:bCs w:val="0"/>
          <w:kern w:val="2"/>
          <w:sz w:val="28"/>
          <w:szCs w:val="28"/>
          <w:lang w:eastAsia="zh-CN"/>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"_Toc157675421"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lang w:val="en-US" w:eastAsia="zh-CN"/>
        </w:rPr>
        <w:t>5</w:t>
      </w:r>
      <w:r>
        <w:rPr>
          <w:rStyle w:val="10"/>
          <w:rFonts w:hint="default" w:ascii="Times New Roman" w:hAnsi="Times New Roman" w:eastAsia="仿宋" w:cs="Times New Roman"/>
          <w:b w:val="0"/>
          <w:bCs w:val="0"/>
          <w:sz w:val="28"/>
          <w:szCs w:val="28"/>
        </w:rPr>
        <w:t>.2024年执法总队管理服务项目绩效目标表</w:t>
      </w:r>
      <w:r>
        <w:rPr>
          <w:rStyle w:val="10"/>
          <w:rFonts w:hint="default" w:ascii="Times New Roman" w:hAnsi="Times New Roman" w:eastAsia="仿宋" w:cs="Times New Roman"/>
          <w:b w:val="0"/>
          <w:bCs w:val="0"/>
          <w:sz w:val="28"/>
          <w:szCs w:val="28"/>
        </w:rPr>
        <w:fldChar w:fldCharType="end"/>
      </w:r>
    </w:p>
    <w:p>
      <w:pPr>
        <w:rPr>
          <w:rFonts w:hint="default" w:ascii="Times New Roman" w:hAnsi="Times New Roman" w:eastAsia="仿宋" w:cs="Times New Roman"/>
          <w:b w:val="0"/>
          <w:bCs w:val="0"/>
          <w:sz w:val="28"/>
          <w:szCs w:val="28"/>
        </w:rPr>
        <w:sectPr>
          <w:footerReference r:id="rId3" w:type="default"/>
          <w:footerReference r:id="rId4" w:type="even"/>
          <w:pgSz w:w="11900" w:h="16840"/>
          <w:pgMar w:top="1984" w:right="1304" w:bottom="1134" w:left="1304" w:header="720" w:footer="720" w:gutter="0"/>
          <w:pgNumType w:start="1"/>
          <w:cols w:space="720" w:num="1"/>
          <w:docGrid w:linePitch="326" w:charSpace="0"/>
        </w:sectPr>
      </w:pPr>
      <w:r>
        <w:rPr>
          <w:rFonts w:hint="default" w:ascii="Times New Roman" w:hAnsi="Times New Roman" w:eastAsia="仿宋" w:cs="Times New Roman"/>
          <w:b w:val="0"/>
          <w:bCs w:val="0"/>
          <w:color w:val="000000"/>
          <w:sz w:val="28"/>
          <w:szCs w:val="28"/>
        </w:rPr>
        <w:fldChar w:fldCharType="end"/>
      </w:r>
    </w:p>
    <w:p>
      <w:pPr>
        <w:spacing w:line="2" w:lineRule="exact"/>
        <w:jc w:val="center"/>
      </w:pPr>
      <w:r>
        <w:rPr>
          <w:rFonts w:ascii="方正书宋_GBK" w:hAnsi="方正书宋_GBK" w:eastAsia="方正书宋_GBK" w:cs="方正书宋_GBK"/>
          <w:sz w:val="21"/>
        </w:rPr>
        <w:t xml:space="preserve"> </w:t>
      </w:r>
    </w:p>
    <w:p>
      <w:pPr>
        <w:jc w:val="center"/>
      </w:pPr>
      <w:r>
        <w:rPr>
          <w:rFonts w:ascii="方正仿宋_GBK" w:hAnsi="方正仿宋_GBK" w:eastAsia="方正仿宋_GBK" w:cs="方正仿宋_GBK"/>
          <w:sz w:val="28"/>
        </w:rPr>
        <w:t xml:space="preserve"> </w:t>
      </w:r>
    </w:p>
    <w:p>
      <w:pPr>
        <w:ind w:firstLine="560"/>
        <w:outlineLvl w:val="3"/>
      </w:pPr>
      <w:bookmarkStart w:id="0" w:name="_Toc157675417"/>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.2024年度天津市辐射环境执法安全防护能力提升项目绩效目标表</w:t>
      </w:r>
      <w:bookmarkEnd w:id="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362303天津市生态环境保护综合行政执法总队</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2024年度天津市辐射环境执法安全防护能力提升项目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6.00</w:t>
            </w:r>
          </w:p>
        </w:tc>
        <w:tc>
          <w:tcPr>
            <w:tcW w:w="1587" w:type="dxa"/>
            <w:vAlign w:val="center"/>
          </w:tcPr>
          <w:p>
            <w:pPr>
              <w:pStyle w:val="17"/>
            </w:pPr>
            <w:r>
              <w:t>其中：财政    资金</w:t>
            </w:r>
          </w:p>
        </w:tc>
        <w:tc>
          <w:tcPr>
            <w:tcW w:w="1843" w:type="dxa"/>
            <w:vAlign w:val="center"/>
          </w:tcPr>
          <w:p>
            <w:pPr>
              <w:pStyle w:val="16"/>
            </w:pPr>
            <w:r>
              <w:t>6.00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为辐射安全检查一线执法人员配备辐射安全防护基础设备，购置具有γ和中子报警功能的辐射检测设备4台。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1.提高执法人员风险辨别和辐射污染识别能力，提升现场执法能力，提高监督执法的准确性和效率，强化环境执法效能</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购置设备数量</w:t>
            </w:r>
          </w:p>
        </w:tc>
        <w:tc>
          <w:tcPr>
            <w:tcW w:w="3430" w:type="dxa"/>
            <w:vAlign w:val="center"/>
          </w:tcPr>
          <w:p>
            <w:pPr>
              <w:pStyle w:val="16"/>
            </w:pPr>
            <w:r>
              <w:t>辐射检测报警设备</w:t>
            </w:r>
          </w:p>
        </w:tc>
        <w:tc>
          <w:tcPr>
            <w:tcW w:w="2551" w:type="dxa"/>
            <w:vAlign w:val="center"/>
          </w:tcPr>
          <w:p>
            <w:pPr>
              <w:pStyle w:val="16"/>
            </w:pPr>
            <w:r>
              <w:t>4台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验收合格率</w:t>
            </w:r>
          </w:p>
        </w:tc>
        <w:tc>
          <w:tcPr>
            <w:tcW w:w="3430" w:type="dxa"/>
            <w:vAlign w:val="center"/>
          </w:tcPr>
          <w:p>
            <w:pPr>
              <w:pStyle w:val="16"/>
            </w:pPr>
            <w:r>
              <w:t>验收合格率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项目完成时间</w:t>
            </w:r>
          </w:p>
        </w:tc>
        <w:tc>
          <w:tcPr>
            <w:tcW w:w="3430" w:type="dxa"/>
            <w:vAlign w:val="center"/>
          </w:tcPr>
          <w:p>
            <w:pPr>
              <w:pStyle w:val="16"/>
            </w:pPr>
            <w:r>
              <w:t>项目完成时间</w:t>
            </w:r>
          </w:p>
        </w:tc>
        <w:tc>
          <w:tcPr>
            <w:tcW w:w="2551" w:type="dxa"/>
            <w:vAlign w:val="center"/>
          </w:tcPr>
          <w:p>
            <w:pPr>
              <w:pStyle w:val="16"/>
            </w:pPr>
            <w:r>
              <w:t>≤12个月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项目总投资</w:t>
            </w:r>
          </w:p>
        </w:tc>
        <w:tc>
          <w:tcPr>
            <w:tcW w:w="3430" w:type="dxa"/>
            <w:vAlign w:val="center"/>
          </w:tcPr>
          <w:p>
            <w:pPr>
              <w:pStyle w:val="16"/>
            </w:pPr>
            <w:r>
              <w:t>项目总投资</w:t>
            </w:r>
          </w:p>
        </w:tc>
        <w:tc>
          <w:tcPr>
            <w:tcW w:w="2551" w:type="dxa"/>
            <w:vAlign w:val="center"/>
          </w:tcPr>
          <w:p>
            <w:pPr>
              <w:pStyle w:val="16"/>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可持续影响指标</w:t>
            </w:r>
          </w:p>
        </w:tc>
        <w:tc>
          <w:tcPr>
            <w:tcW w:w="1332" w:type="dxa"/>
            <w:vAlign w:val="center"/>
          </w:tcPr>
          <w:p>
            <w:pPr>
              <w:pStyle w:val="16"/>
            </w:pPr>
            <w:r>
              <w:t>保障执法人员年度受辐射量</w:t>
            </w:r>
          </w:p>
        </w:tc>
        <w:tc>
          <w:tcPr>
            <w:tcW w:w="3430" w:type="dxa"/>
            <w:vAlign w:val="center"/>
          </w:tcPr>
          <w:p>
            <w:pPr>
              <w:pStyle w:val="16"/>
            </w:pPr>
            <w:r>
              <w:t>保障执法人员年度受辐射量</w:t>
            </w:r>
          </w:p>
        </w:tc>
        <w:tc>
          <w:tcPr>
            <w:tcW w:w="2551" w:type="dxa"/>
            <w:vAlign w:val="center"/>
          </w:tcPr>
          <w:p>
            <w:pPr>
              <w:pStyle w:val="16"/>
            </w:pPr>
            <w:r>
              <w:t>&lt;20mSv</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设备使用人满意度</w:t>
            </w:r>
          </w:p>
        </w:tc>
        <w:tc>
          <w:tcPr>
            <w:tcW w:w="3430" w:type="dxa"/>
            <w:vAlign w:val="center"/>
          </w:tcPr>
          <w:p>
            <w:pPr>
              <w:pStyle w:val="16"/>
            </w:pPr>
            <w:r>
              <w:t>执法人员满意度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 w:name="_Toc157675418"/>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.2024年度天津市生态环境移动执法能力提升与服务项目绩效目标表</w:t>
      </w:r>
      <w:bookmarkEnd w:id="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362303天津市生态环境保护综合行政执法总队</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2024年度天津市生态环境移动执法能力提升与服务项目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61.00</w:t>
            </w:r>
          </w:p>
        </w:tc>
        <w:tc>
          <w:tcPr>
            <w:tcW w:w="1587" w:type="dxa"/>
            <w:vAlign w:val="center"/>
          </w:tcPr>
          <w:p>
            <w:pPr>
              <w:pStyle w:val="17"/>
            </w:pPr>
            <w:r>
              <w:t>其中：财政    资金</w:t>
            </w:r>
          </w:p>
        </w:tc>
        <w:tc>
          <w:tcPr>
            <w:tcW w:w="1843" w:type="dxa"/>
            <w:vAlign w:val="center"/>
          </w:tcPr>
          <w:p>
            <w:pPr>
              <w:pStyle w:val="16"/>
            </w:pPr>
            <w:r>
              <w:t>61.00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用于采购保障天津生态环境移动网络长效稳定运行和网络数据安全服务，实现天津市生态环境移动执法系统的稳定运行，提高执法效率。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1.通过本项目的实施保障移动执法系统所用的专网网络环境稳定，保障系统网络安全和数据安全，保障系统持续稳定可用，提高全市执法人员执法效率。</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质量指标</w:t>
            </w:r>
          </w:p>
        </w:tc>
        <w:tc>
          <w:tcPr>
            <w:tcW w:w="1332" w:type="dxa"/>
            <w:vAlign w:val="center"/>
          </w:tcPr>
          <w:p>
            <w:pPr>
              <w:pStyle w:val="16"/>
            </w:pPr>
            <w:r>
              <w:t>网络稳定运行天数</w:t>
            </w:r>
          </w:p>
        </w:tc>
        <w:tc>
          <w:tcPr>
            <w:tcW w:w="3430" w:type="dxa"/>
            <w:vAlign w:val="center"/>
          </w:tcPr>
          <w:p>
            <w:pPr>
              <w:pStyle w:val="16"/>
            </w:pPr>
            <w:r>
              <w:t>网络稳定运行天数</w:t>
            </w:r>
          </w:p>
        </w:tc>
        <w:tc>
          <w:tcPr>
            <w:tcW w:w="2551" w:type="dxa"/>
            <w:vAlign w:val="center"/>
          </w:tcPr>
          <w:p>
            <w:pPr>
              <w:pStyle w:val="16"/>
            </w:pPr>
            <w:r>
              <w:t>≥300天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服务天数</w:t>
            </w:r>
          </w:p>
        </w:tc>
        <w:tc>
          <w:tcPr>
            <w:tcW w:w="3430" w:type="dxa"/>
            <w:vAlign w:val="center"/>
          </w:tcPr>
          <w:p>
            <w:pPr>
              <w:pStyle w:val="16"/>
            </w:pPr>
            <w:r>
              <w:t>服务天数</w:t>
            </w:r>
          </w:p>
        </w:tc>
        <w:tc>
          <w:tcPr>
            <w:tcW w:w="2551" w:type="dxa"/>
            <w:vAlign w:val="center"/>
          </w:tcPr>
          <w:p>
            <w:pPr>
              <w:pStyle w:val="16"/>
            </w:pPr>
            <w:r>
              <w:t>≥300天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服务所需成本</w:t>
            </w:r>
          </w:p>
        </w:tc>
        <w:tc>
          <w:tcPr>
            <w:tcW w:w="3430" w:type="dxa"/>
            <w:vAlign w:val="center"/>
          </w:tcPr>
          <w:p>
            <w:pPr>
              <w:pStyle w:val="16"/>
            </w:pPr>
            <w:r>
              <w:t>服务所需成本</w:t>
            </w:r>
          </w:p>
        </w:tc>
        <w:tc>
          <w:tcPr>
            <w:tcW w:w="2551" w:type="dxa"/>
            <w:vAlign w:val="center"/>
          </w:tcPr>
          <w:p>
            <w:pPr>
              <w:pStyle w:val="16"/>
            </w:pPr>
            <w:r>
              <w:t>≤61万元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租用联通通讯线路</w:t>
            </w:r>
          </w:p>
        </w:tc>
        <w:tc>
          <w:tcPr>
            <w:tcW w:w="3430" w:type="dxa"/>
            <w:vAlign w:val="center"/>
          </w:tcPr>
          <w:p>
            <w:pPr>
              <w:pStyle w:val="16"/>
            </w:pPr>
            <w:r>
              <w:t>租用联通通讯线路保障移动执法系统专网环境</w:t>
            </w:r>
          </w:p>
        </w:tc>
        <w:tc>
          <w:tcPr>
            <w:tcW w:w="2551" w:type="dxa"/>
            <w:vAlign w:val="center"/>
          </w:tcPr>
          <w:p>
            <w:pPr>
              <w:pStyle w:val="16"/>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购买服务数量</w:t>
            </w:r>
          </w:p>
        </w:tc>
        <w:tc>
          <w:tcPr>
            <w:tcW w:w="3430" w:type="dxa"/>
            <w:vAlign w:val="center"/>
          </w:tcPr>
          <w:p>
            <w:pPr>
              <w:pStyle w:val="16"/>
            </w:pPr>
            <w:r>
              <w:t>移动执法系统网络安全保障服务</w:t>
            </w:r>
          </w:p>
        </w:tc>
        <w:tc>
          <w:tcPr>
            <w:tcW w:w="2551" w:type="dxa"/>
            <w:vAlign w:val="center"/>
          </w:tcPr>
          <w:p>
            <w:pPr>
              <w:pStyle w:val="16"/>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可持续影响指标</w:t>
            </w:r>
          </w:p>
        </w:tc>
        <w:tc>
          <w:tcPr>
            <w:tcW w:w="1332" w:type="dxa"/>
            <w:vAlign w:val="center"/>
          </w:tcPr>
          <w:p>
            <w:pPr>
              <w:pStyle w:val="16"/>
            </w:pPr>
            <w:r>
              <w:t>移动执法系统使用率</w:t>
            </w:r>
          </w:p>
        </w:tc>
        <w:tc>
          <w:tcPr>
            <w:tcW w:w="3430" w:type="dxa"/>
            <w:vAlign w:val="center"/>
          </w:tcPr>
          <w:p>
            <w:pPr>
              <w:pStyle w:val="16"/>
            </w:pPr>
            <w:r>
              <w:t>移动执法系统使用率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用户满意度</w:t>
            </w:r>
          </w:p>
        </w:tc>
        <w:tc>
          <w:tcPr>
            <w:tcW w:w="3430" w:type="dxa"/>
            <w:vAlign w:val="center"/>
          </w:tcPr>
          <w:p>
            <w:pPr>
              <w:pStyle w:val="16"/>
            </w:pPr>
            <w:r>
              <w:t>总队执法人员满意度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 w:name="_Toc157675419"/>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.2024年度天津市生态环境有奖举报项目绩效目标表</w:t>
      </w:r>
      <w:bookmarkEnd w:id="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362303天津市生态环境保护综合行政执法总队</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2024年度天津市生态环境有奖举报项目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10.00</w:t>
            </w:r>
          </w:p>
        </w:tc>
        <w:tc>
          <w:tcPr>
            <w:tcW w:w="1587" w:type="dxa"/>
            <w:vAlign w:val="center"/>
          </w:tcPr>
          <w:p>
            <w:pPr>
              <w:pStyle w:val="17"/>
            </w:pPr>
            <w:r>
              <w:t>其中：财政    资金</w:t>
            </w:r>
          </w:p>
        </w:tc>
        <w:tc>
          <w:tcPr>
            <w:tcW w:w="1843" w:type="dxa"/>
            <w:vAlign w:val="center"/>
          </w:tcPr>
          <w:p>
            <w:pPr>
              <w:pStyle w:val="16"/>
            </w:pPr>
            <w:r>
              <w:t>10.00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发放有奖举报奖励。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1.为进一步强化社会监督，鼓励公众积极参与环境保护监督管理，及时发现和消除生态环境污染安全隐患，依法严厉打击生态环境违法犯罪行为，切实维护群众合法环境权益，持续改善和提升生态环境质量。</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完成全部申报项目</w:t>
            </w:r>
          </w:p>
        </w:tc>
        <w:tc>
          <w:tcPr>
            <w:tcW w:w="3430" w:type="dxa"/>
            <w:vAlign w:val="center"/>
          </w:tcPr>
          <w:p>
            <w:pPr>
              <w:pStyle w:val="16"/>
            </w:pPr>
            <w:r>
              <w:t>有奖举报数量</w:t>
            </w:r>
          </w:p>
        </w:tc>
        <w:tc>
          <w:tcPr>
            <w:tcW w:w="2551" w:type="dxa"/>
            <w:vAlign w:val="center"/>
          </w:tcPr>
          <w:p>
            <w:pPr>
              <w:pStyle w:val="16"/>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重要标准项目制/修订数量</w:t>
            </w:r>
          </w:p>
        </w:tc>
        <w:tc>
          <w:tcPr>
            <w:tcW w:w="3430" w:type="dxa"/>
            <w:vAlign w:val="center"/>
          </w:tcPr>
          <w:p>
            <w:pPr>
              <w:pStyle w:val="16"/>
            </w:pPr>
            <w:r>
              <w:t>根据举报线索立案数量</w:t>
            </w:r>
          </w:p>
        </w:tc>
        <w:tc>
          <w:tcPr>
            <w:tcW w:w="2551" w:type="dxa"/>
            <w:vAlign w:val="center"/>
          </w:tcPr>
          <w:p>
            <w:pPr>
              <w:pStyle w:val="16"/>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完成时限</w:t>
            </w:r>
          </w:p>
        </w:tc>
        <w:tc>
          <w:tcPr>
            <w:tcW w:w="3430" w:type="dxa"/>
            <w:vAlign w:val="center"/>
          </w:tcPr>
          <w:p>
            <w:pPr>
              <w:pStyle w:val="16"/>
            </w:pPr>
            <w:r>
              <w:t>项目完成时间</w:t>
            </w:r>
          </w:p>
        </w:tc>
        <w:tc>
          <w:tcPr>
            <w:tcW w:w="2551" w:type="dxa"/>
            <w:vAlign w:val="center"/>
          </w:tcPr>
          <w:p>
            <w:pPr>
              <w:pStyle w:val="16"/>
            </w:pPr>
            <w:r>
              <w:t>≤12个月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成本支出</w:t>
            </w:r>
          </w:p>
        </w:tc>
        <w:tc>
          <w:tcPr>
            <w:tcW w:w="3430" w:type="dxa"/>
            <w:vAlign w:val="center"/>
          </w:tcPr>
          <w:p>
            <w:pPr>
              <w:pStyle w:val="16"/>
            </w:pPr>
            <w:r>
              <w:t>有奖举报金额累计</w:t>
            </w:r>
          </w:p>
        </w:tc>
        <w:tc>
          <w:tcPr>
            <w:tcW w:w="2551" w:type="dxa"/>
            <w:vAlign w:val="center"/>
          </w:tcPr>
          <w:p>
            <w:pPr>
              <w:pStyle w:val="16"/>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公众环保意识明显提升</w:t>
            </w:r>
          </w:p>
        </w:tc>
        <w:tc>
          <w:tcPr>
            <w:tcW w:w="3430" w:type="dxa"/>
            <w:vAlign w:val="center"/>
          </w:tcPr>
          <w:p>
            <w:pPr>
              <w:pStyle w:val="16"/>
            </w:pPr>
            <w:r>
              <w:t>解决群众身边的问题</w:t>
            </w:r>
          </w:p>
        </w:tc>
        <w:tc>
          <w:tcPr>
            <w:tcW w:w="2551" w:type="dxa"/>
            <w:vAlign w:val="center"/>
          </w:tcPr>
          <w:p>
            <w:pPr>
              <w:pStyle w:val="16"/>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生态环境保护</w:t>
            </w:r>
          </w:p>
        </w:tc>
        <w:tc>
          <w:tcPr>
            <w:tcW w:w="3430" w:type="dxa"/>
            <w:vAlign w:val="center"/>
          </w:tcPr>
          <w:p>
            <w:pPr>
              <w:pStyle w:val="16"/>
            </w:pPr>
            <w:r>
              <w:t>消除生态环境污染问题</w:t>
            </w:r>
          </w:p>
        </w:tc>
        <w:tc>
          <w:tcPr>
            <w:tcW w:w="2551" w:type="dxa"/>
            <w:vAlign w:val="center"/>
          </w:tcPr>
          <w:p>
            <w:pPr>
              <w:pStyle w:val="16"/>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服务对象满意度指标</w:t>
            </w:r>
          </w:p>
        </w:tc>
        <w:tc>
          <w:tcPr>
            <w:tcW w:w="3430" w:type="dxa"/>
            <w:vAlign w:val="center"/>
          </w:tcPr>
          <w:p>
            <w:pPr>
              <w:pStyle w:val="16"/>
            </w:pPr>
            <w:r>
              <w:t>举报人满意度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 w:name="_Toc157675420"/>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.2024年度移动污染源第三方辅助执法项目绩效目标表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362303天津市生态环境保护综合行政执法总队</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2024年度移动污染源第三方辅助执法项目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45.00</w:t>
            </w:r>
          </w:p>
        </w:tc>
        <w:tc>
          <w:tcPr>
            <w:tcW w:w="1587" w:type="dxa"/>
            <w:vAlign w:val="center"/>
          </w:tcPr>
          <w:p>
            <w:pPr>
              <w:pStyle w:val="17"/>
            </w:pPr>
            <w:r>
              <w:t>其中：财政    资金</w:t>
            </w:r>
          </w:p>
        </w:tc>
        <w:tc>
          <w:tcPr>
            <w:tcW w:w="1843" w:type="dxa"/>
            <w:vAlign w:val="center"/>
          </w:tcPr>
          <w:p>
            <w:pPr>
              <w:pStyle w:val="16"/>
            </w:pPr>
            <w:r>
              <w:t>45.00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对天津市共计85家机动车排放检验机构实行全覆盖检查，按重点指标信息汇总报送疑似违规违法数据；对涉嫌违规违法机动车排放检验视频进行甄别、证据确认；对路检路查超标机动车追溯取证及数据分析；对机动车车辆车型疑似违法数据甄别比对；对机动车复检环节涉嫌违规违法疑似车辆、检测数据分析及筛查；对检测过程环境参数、超资质范围检验、仪器设备标定等环节涉嫌违规违法数据追随及分析；配合执法总队要求对相关案源及取证数据分析及挖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1.利用第三方服务，加强大数据分析技术手段，为精准发现生态环境违法问题提供技术支持，提升执法效能。</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工作总结报告</w:t>
            </w:r>
          </w:p>
        </w:tc>
        <w:tc>
          <w:tcPr>
            <w:tcW w:w="3430" w:type="dxa"/>
            <w:vAlign w:val="center"/>
          </w:tcPr>
          <w:p>
            <w:pPr>
              <w:pStyle w:val="16"/>
            </w:pPr>
            <w:r>
              <w:t>工作总结报告</w:t>
            </w:r>
          </w:p>
        </w:tc>
        <w:tc>
          <w:tcPr>
            <w:tcW w:w="2551" w:type="dxa"/>
            <w:vAlign w:val="center"/>
          </w:tcPr>
          <w:p>
            <w:pPr>
              <w:pStyle w:val="16"/>
            </w:pPr>
            <w:r>
              <w:t>≥4份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检查企业、点位数量</w:t>
            </w:r>
          </w:p>
        </w:tc>
        <w:tc>
          <w:tcPr>
            <w:tcW w:w="3430" w:type="dxa"/>
            <w:vAlign w:val="center"/>
          </w:tcPr>
          <w:p>
            <w:pPr>
              <w:pStyle w:val="16"/>
            </w:pPr>
            <w:r>
              <w:t>检查企业、点位数量</w:t>
            </w:r>
          </w:p>
        </w:tc>
        <w:tc>
          <w:tcPr>
            <w:tcW w:w="2551" w:type="dxa"/>
            <w:vAlign w:val="center"/>
          </w:tcPr>
          <w:p>
            <w:pPr>
              <w:pStyle w:val="16"/>
            </w:pPr>
            <w:r>
              <w:t>85家次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数据取证分析、案源信息追溯成功率</w:t>
            </w:r>
          </w:p>
        </w:tc>
        <w:tc>
          <w:tcPr>
            <w:tcW w:w="3430" w:type="dxa"/>
            <w:vAlign w:val="center"/>
          </w:tcPr>
          <w:p>
            <w:pPr>
              <w:pStyle w:val="16"/>
            </w:pPr>
            <w:r>
              <w:t>数据取证分析、案源信息追溯成功率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完成时限</w:t>
            </w:r>
          </w:p>
        </w:tc>
        <w:tc>
          <w:tcPr>
            <w:tcW w:w="3430" w:type="dxa"/>
            <w:vAlign w:val="center"/>
          </w:tcPr>
          <w:p>
            <w:pPr>
              <w:pStyle w:val="16"/>
            </w:pPr>
            <w:r>
              <w:t>完成时限</w:t>
            </w:r>
          </w:p>
        </w:tc>
        <w:tc>
          <w:tcPr>
            <w:tcW w:w="2551" w:type="dxa"/>
            <w:vAlign w:val="center"/>
          </w:tcPr>
          <w:p>
            <w:pPr>
              <w:pStyle w:val="16"/>
            </w:pPr>
            <w:r>
              <w:t>≤12个月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服务成本</w:t>
            </w:r>
          </w:p>
        </w:tc>
        <w:tc>
          <w:tcPr>
            <w:tcW w:w="3430" w:type="dxa"/>
            <w:vAlign w:val="center"/>
          </w:tcPr>
          <w:p>
            <w:pPr>
              <w:pStyle w:val="16"/>
            </w:pPr>
            <w:r>
              <w:t>服务成本</w:t>
            </w:r>
          </w:p>
        </w:tc>
        <w:tc>
          <w:tcPr>
            <w:tcW w:w="2551" w:type="dxa"/>
            <w:vAlign w:val="center"/>
          </w:tcPr>
          <w:p>
            <w:pPr>
              <w:pStyle w:val="16"/>
            </w:pPr>
            <w:r>
              <w:t>≤45万元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机动车排放检验机构规范化监管率</w:t>
            </w:r>
          </w:p>
        </w:tc>
        <w:tc>
          <w:tcPr>
            <w:tcW w:w="3430" w:type="dxa"/>
            <w:vAlign w:val="center"/>
          </w:tcPr>
          <w:p>
            <w:pPr>
              <w:pStyle w:val="16"/>
            </w:pPr>
            <w:r>
              <w:t>机动车排放检验机构规范化监管率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提高环境监察能力</w:t>
            </w:r>
          </w:p>
        </w:tc>
        <w:tc>
          <w:tcPr>
            <w:tcW w:w="3430" w:type="dxa"/>
            <w:vAlign w:val="center"/>
          </w:tcPr>
          <w:p>
            <w:pPr>
              <w:pStyle w:val="16"/>
            </w:pPr>
            <w:r>
              <w:t>减少排放不合格机动车过检数量</w:t>
            </w:r>
          </w:p>
        </w:tc>
        <w:tc>
          <w:tcPr>
            <w:tcW w:w="2551" w:type="dxa"/>
            <w:vAlign w:val="center"/>
          </w:tcPr>
          <w:p>
            <w:pPr>
              <w:pStyle w:val="16"/>
            </w:pPr>
            <w:r>
              <w:t>≥40辆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保障监管调查业务正常开展次数</w:t>
            </w:r>
          </w:p>
        </w:tc>
        <w:tc>
          <w:tcPr>
            <w:tcW w:w="3430" w:type="dxa"/>
            <w:vAlign w:val="center"/>
          </w:tcPr>
          <w:p>
            <w:pPr>
              <w:pStyle w:val="16"/>
            </w:pPr>
            <w:r>
              <w:t>保障监管调查业务正常开展次数</w:t>
            </w:r>
          </w:p>
        </w:tc>
        <w:tc>
          <w:tcPr>
            <w:tcW w:w="2551" w:type="dxa"/>
            <w:vAlign w:val="center"/>
          </w:tcPr>
          <w:p>
            <w:pPr>
              <w:pStyle w:val="16"/>
            </w:pPr>
            <w:r>
              <w:t>≥145次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p>
            <w:pPr>
              <w:pStyle w:val="16"/>
            </w:pPr>
          </w:p>
          <w:p>
            <w:pPr>
              <w:pStyle w:val="16"/>
            </w:pPr>
          </w:p>
        </w:tc>
        <w:tc>
          <w:tcPr>
            <w:tcW w:w="3430" w:type="dxa"/>
            <w:vAlign w:val="center"/>
          </w:tcPr>
          <w:p>
            <w:pPr>
              <w:pStyle w:val="16"/>
            </w:pPr>
            <w:r>
              <w:t>服务对象满意度</w:t>
            </w:r>
          </w:p>
          <w:p>
            <w:pPr>
              <w:pStyle w:val="16"/>
            </w:pPr>
          </w:p>
          <w:p>
            <w:pPr>
              <w:pStyle w:val="16"/>
            </w:pP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 w:name="_Toc157675421"/>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.2024年执法总队管理服务项目绩效目标表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362303天津市生态环境保护综合行政执法总队</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2024年执法总队管理服务项目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117.00</w:t>
            </w:r>
          </w:p>
        </w:tc>
        <w:tc>
          <w:tcPr>
            <w:tcW w:w="1587" w:type="dxa"/>
            <w:vAlign w:val="center"/>
          </w:tcPr>
          <w:p>
            <w:pPr>
              <w:pStyle w:val="17"/>
            </w:pPr>
            <w:r>
              <w:t>其中：财政    资金</w:t>
            </w:r>
          </w:p>
        </w:tc>
        <w:tc>
          <w:tcPr>
            <w:tcW w:w="1843" w:type="dxa"/>
            <w:vAlign w:val="center"/>
          </w:tcPr>
          <w:p>
            <w:pPr>
              <w:pStyle w:val="16"/>
            </w:pPr>
            <w:r>
              <w:t>117.00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用于执法总队管理服务工作稳定持续开展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1.执法总队管理服务工作稳定持续开展</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管理服务工作人员数量</w:t>
            </w:r>
          </w:p>
        </w:tc>
        <w:tc>
          <w:tcPr>
            <w:tcW w:w="3430" w:type="dxa"/>
            <w:vAlign w:val="center"/>
          </w:tcPr>
          <w:p>
            <w:pPr>
              <w:pStyle w:val="16"/>
            </w:pPr>
            <w:r>
              <w:t>管理服务工作人员数量</w:t>
            </w:r>
          </w:p>
        </w:tc>
        <w:tc>
          <w:tcPr>
            <w:tcW w:w="2551" w:type="dxa"/>
            <w:vAlign w:val="center"/>
          </w:tcPr>
          <w:p>
            <w:pPr>
              <w:pStyle w:val="16"/>
            </w:pPr>
            <w:r>
              <w:t>≥5人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管理服务工作完成率</w:t>
            </w:r>
          </w:p>
        </w:tc>
        <w:tc>
          <w:tcPr>
            <w:tcW w:w="3430" w:type="dxa"/>
            <w:vAlign w:val="center"/>
          </w:tcPr>
          <w:p>
            <w:pPr>
              <w:pStyle w:val="16"/>
            </w:pPr>
            <w:r>
              <w:t>管理服务工作完成率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每日工作时间</w:t>
            </w:r>
          </w:p>
        </w:tc>
        <w:tc>
          <w:tcPr>
            <w:tcW w:w="3430" w:type="dxa"/>
            <w:vAlign w:val="center"/>
          </w:tcPr>
          <w:p>
            <w:pPr>
              <w:pStyle w:val="16"/>
            </w:pPr>
            <w:r>
              <w:t>每日工作时间</w:t>
            </w:r>
          </w:p>
        </w:tc>
        <w:tc>
          <w:tcPr>
            <w:tcW w:w="2551" w:type="dxa"/>
            <w:vAlign w:val="center"/>
          </w:tcPr>
          <w:p>
            <w:pPr>
              <w:pStyle w:val="16"/>
            </w:pPr>
            <w:r>
              <w:t>≥8小时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管理服务支出成本</w:t>
            </w:r>
          </w:p>
        </w:tc>
        <w:tc>
          <w:tcPr>
            <w:tcW w:w="3430" w:type="dxa"/>
            <w:vAlign w:val="center"/>
          </w:tcPr>
          <w:p>
            <w:pPr>
              <w:pStyle w:val="16"/>
            </w:pPr>
            <w:r>
              <w:t>管理服务支出成本</w:t>
            </w:r>
          </w:p>
        </w:tc>
        <w:tc>
          <w:tcPr>
            <w:tcW w:w="2551" w:type="dxa"/>
            <w:vAlign w:val="center"/>
          </w:tcPr>
          <w:p>
            <w:pPr>
              <w:pStyle w:val="16"/>
            </w:pPr>
            <w:r>
              <w:t>≤117万元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执法总队稳定服务率</w:t>
            </w:r>
          </w:p>
        </w:tc>
        <w:tc>
          <w:tcPr>
            <w:tcW w:w="3430" w:type="dxa"/>
            <w:vAlign w:val="center"/>
          </w:tcPr>
          <w:p>
            <w:pPr>
              <w:pStyle w:val="16"/>
            </w:pPr>
            <w:r>
              <w:t>执法总队稳定服务率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执法总队满意度</w:t>
            </w:r>
          </w:p>
        </w:tc>
        <w:tc>
          <w:tcPr>
            <w:tcW w:w="3430" w:type="dxa"/>
            <w:vAlign w:val="center"/>
          </w:tcPr>
          <w:p>
            <w:pPr>
              <w:pStyle w:val="16"/>
            </w:pPr>
            <w:r>
              <w:t>执法总队满意度</w:t>
            </w:r>
          </w:p>
        </w:tc>
        <w:tc>
          <w:tcPr>
            <w:tcW w:w="2551" w:type="dxa"/>
            <w:vAlign w:val="center"/>
          </w:tcPr>
          <w:p>
            <w:pPr>
              <w:pStyle w:val="16"/>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roman"/>
    <w:pitch w:val="default"/>
    <w:sig w:usb0="00000000" w:usb1="00000000" w:usb2="00000000" w:usb3="00000000" w:csb0="00040000" w:csb1="00000000"/>
  </w:font>
  <w:font w:name="方正书宋_GBK">
    <w:altName w:val="微软雅黑"/>
    <w:panose1 w:val="02000000000000000000"/>
    <w:charset w:val="86"/>
    <w:family w:val="roma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jYTI2MmExNTM4Y2QzMjBhYzk1YjUwZTk5OGUxMjEifQ=="/>
  </w:docVars>
  <w:rsids>
    <w:rsidRoot w:val="001C1533"/>
    <w:rsid w:val="001C1533"/>
    <w:rsid w:val="00491058"/>
    <w:rsid w:val="00A62CFF"/>
    <w:rsid w:val="1749344C"/>
    <w:rsid w:val="2A8A300A"/>
    <w:rsid w:val="7CFF4476"/>
    <w:rsid w:val="B675E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20"/>
    <w:autoRedefine/>
    <w:unhideWhenUsed/>
    <w:qFormat/>
    <w:uiPriority w:val="99"/>
    <w:pPr>
      <w:tabs>
        <w:tab w:val="center" w:pos="4153"/>
        <w:tab w:val="right" w:pos="8306"/>
      </w:tabs>
      <w:snapToGrid w:val="0"/>
    </w:pPr>
    <w:rPr>
      <w:sz w:val="18"/>
      <w:szCs w:val="18"/>
    </w:rPr>
  </w:style>
  <w:style w:type="paragraph" w:styleId="3">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pPr>
    <w:rPr>
      <w:rFonts w:eastAsia="方正仿宋_GBK"/>
      <w:color w:val="000000"/>
      <w:sz w:val="28"/>
    </w:rPr>
  </w:style>
  <w:style w:type="paragraph" w:styleId="5">
    <w:name w:val="toc 4"/>
    <w:basedOn w:val="1"/>
    <w:next w:val="1"/>
    <w:qFormat/>
    <w:uiPriority w:val="39"/>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customStyle="1" w:styleId="11">
    <w:name w:val="插入文本样式-插入总体目标文件"/>
    <w:basedOn w:val="1"/>
    <w:qFormat/>
    <w:uiPriority w:val="0"/>
    <w:pPr>
      <w:spacing w:line="500" w:lineRule="exact"/>
      <w:ind w:firstLine="560"/>
    </w:pPr>
    <w:rPr>
      <w:rFonts w:eastAsia="方正仿宋_GBK"/>
      <w:sz w:val="28"/>
    </w:rPr>
  </w:style>
  <w:style w:type="paragraph" w:customStyle="1" w:styleId="12">
    <w:name w:val="插入文本样式-插入职责分类绩效目标文件"/>
    <w:basedOn w:val="1"/>
    <w:qFormat/>
    <w:uiPriority w:val="0"/>
    <w:pPr>
      <w:spacing w:line="500" w:lineRule="exact"/>
      <w:ind w:firstLine="560"/>
    </w:pPr>
    <w:rPr>
      <w:rFonts w:eastAsia="方正仿宋_GBK"/>
      <w:sz w:val="28"/>
    </w:rPr>
  </w:style>
  <w:style w:type="paragraph" w:customStyle="1" w:styleId="1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character" w:customStyle="1" w:styleId="19">
    <w:name w:val="页眉 字符"/>
    <w:basedOn w:val="9"/>
    <w:link w:val="3"/>
    <w:qFormat/>
    <w:uiPriority w:val="99"/>
    <w:rPr>
      <w:rFonts w:eastAsia="Times New Roman"/>
      <w:sz w:val="18"/>
      <w:szCs w:val="18"/>
      <w:lang w:eastAsia="uk-UA"/>
    </w:rPr>
  </w:style>
  <w:style w:type="character" w:customStyle="1" w:styleId="20">
    <w:name w:val="页脚 字符"/>
    <w:basedOn w:val="9"/>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91</Pages>
  <Words>8359</Words>
  <Characters>47648</Characters>
  <Lines>397</Lines>
  <Paragraphs>111</Paragraphs>
  <TotalTime>2</TotalTime>
  <ScaleCrop>false</ScaleCrop>
  <LinksUpToDate>false</LinksUpToDate>
  <CharactersWithSpaces>55896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2024-02-01T02:22:00Z</dcterms:created>
  <dc:creator>tjhbj</dc:creator>
  <cp:lastModifiedBy>T Ting</cp:lastModifiedBy>
  <cp:lastPrinted>2024-02-28T07:09:43Z</cp:lastPrinted>
  <dcterms:modified xsi:type="dcterms:W3CDTF">2024-02-28T07:09:45Z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3108BF589CF24E1B946009AD57F3A2DD_12</vt:lpwstr>
  </property>
</Properties>
</file>