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480A" w:rsidRPr="00762160" w14:paraId="211F6261" w14:textId="77777777">
        <w:trPr>
          <w:trHeight w:val="14164"/>
        </w:trPr>
        <w:tc>
          <w:tcPr>
            <w:tcW w:w="9854" w:type="dxa"/>
          </w:tcPr>
          <w:p w14:paraId="70217F5F" w14:textId="77777777" w:rsidR="003A480A" w:rsidRPr="00762160" w:rsidRDefault="00195230">
            <w:pPr>
              <w:adjustRightInd w:val="0"/>
              <w:snapToGrid w:val="0"/>
              <w:spacing w:beforeLines="50" w:before="156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审批意见：</w:t>
            </w:r>
          </w:p>
          <w:p w14:paraId="50205BE4" w14:textId="77777777" w:rsidR="003A480A" w:rsidRPr="00762160" w:rsidRDefault="00195230">
            <w:pPr>
              <w:adjustRightInd w:val="0"/>
              <w:snapToGrid w:val="0"/>
              <w:spacing w:beforeLines="50" w:before="156" w:line="360" w:lineRule="auto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20</w:t>
            </w:r>
            <w:r w:rsidR="00410BA7" w:rsidRPr="00762160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20</w:t>
            </w:r>
            <w:r w:rsidR="00410BA7"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-12011</w:t>
            </w:r>
            <w:r w:rsidR="00410BA7" w:rsidRPr="00762160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6</w:t>
            </w: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-</w:t>
            </w:r>
            <w:r w:rsidR="00410BA7" w:rsidRPr="00762160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48</w:t>
            </w:r>
            <w:r w:rsidR="00410BA7"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-01-000</w:t>
            </w:r>
            <w:r w:rsidR="00410BA7" w:rsidRPr="00762160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934</w:t>
            </w:r>
            <w:r w:rsidRPr="00762160">
              <w:rPr>
                <w:rFonts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                                        </w:t>
            </w: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 xml:space="preserve">    </w:t>
            </w: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津环环评许可表</w:t>
            </w:r>
            <w:r w:rsidRPr="00762160">
              <w:rPr>
                <w:rFonts w:eastAsia="宋体"/>
                <w:color w:val="000000" w:themeColor="text1"/>
                <w:sz w:val="21"/>
                <w:szCs w:val="21"/>
              </w:rPr>
              <w:t>〔</w:t>
            </w: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202</w:t>
            </w:r>
            <w:r w:rsidR="00410BA7" w:rsidRPr="00762160">
              <w:rPr>
                <w:rFonts w:eastAsiaTheme="majorEastAsia" w:hint="eastAsia"/>
                <w:color w:val="000000" w:themeColor="text1"/>
                <w:sz w:val="21"/>
                <w:szCs w:val="21"/>
              </w:rPr>
              <w:t>2</w:t>
            </w:r>
            <w:r w:rsidRPr="00762160">
              <w:rPr>
                <w:rFonts w:eastAsia="宋体"/>
                <w:color w:val="000000" w:themeColor="text1"/>
                <w:sz w:val="21"/>
                <w:szCs w:val="21"/>
              </w:rPr>
              <w:t>〕</w:t>
            </w:r>
            <w:r w:rsidR="00410BA7" w:rsidRPr="00762160">
              <w:rPr>
                <w:rFonts w:eastAsia="宋体" w:hint="eastAsia"/>
                <w:color w:val="000000" w:themeColor="text1"/>
                <w:sz w:val="21"/>
                <w:szCs w:val="21"/>
              </w:rPr>
              <w:t>4</w:t>
            </w:r>
            <w:r w:rsidRPr="00762160">
              <w:rPr>
                <w:rFonts w:eastAsiaTheme="majorEastAsia"/>
                <w:color w:val="000000" w:themeColor="text1"/>
                <w:sz w:val="21"/>
                <w:szCs w:val="21"/>
              </w:rPr>
              <w:t>号</w:t>
            </w:r>
          </w:p>
          <w:p w14:paraId="047227C0" w14:textId="77777777" w:rsidR="003A480A" w:rsidRPr="00762160" w:rsidRDefault="003A480A">
            <w:pPr>
              <w:adjustRightInd w:val="0"/>
              <w:snapToGrid w:val="0"/>
              <w:spacing w:line="360" w:lineRule="auto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  <w:p w14:paraId="2A6BB623" w14:textId="77777777" w:rsidR="003A480A" w:rsidRPr="00762160" w:rsidRDefault="00195230">
            <w:pPr>
              <w:adjustRightInd w:val="0"/>
              <w:snapToGrid w:val="0"/>
              <w:spacing w:line="360" w:lineRule="auto"/>
              <w:jc w:val="center"/>
              <w:rPr>
                <w:rFonts w:eastAsia="黑体" w:hAnsi="黑体"/>
                <w:color w:val="000000" w:themeColor="text1"/>
                <w:sz w:val="24"/>
              </w:rPr>
            </w:pPr>
            <w:r w:rsidRPr="00762160">
              <w:rPr>
                <w:rFonts w:eastAsia="黑体" w:hAnsi="黑体"/>
                <w:color w:val="000000" w:themeColor="text1"/>
                <w:sz w:val="24"/>
              </w:rPr>
              <w:t>市</w:t>
            </w:r>
            <w:r w:rsidRPr="00762160">
              <w:rPr>
                <w:rFonts w:eastAsia="黑体" w:hAnsi="黑体" w:hint="eastAsia"/>
                <w:color w:val="000000" w:themeColor="text1"/>
                <w:sz w:val="24"/>
              </w:rPr>
              <w:t>生态环境局</w:t>
            </w:r>
            <w:r w:rsidRPr="00762160">
              <w:rPr>
                <w:rFonts w:eastAsia="黑体" w:hAnsi="黑体"/>
                <w:color w:val="000000" w:themeColor="text1"/>
                <w:sz w:val="24"/>
              </w:rPr>
              <w:t>关于对</w:t>
            </w:r>
            <w:r w:rsidRPr="00762160">
              <w:rPr>
                <w:rFonts w:eastAsia="黑体" w:hAnsi="黑体" w:hint="eastAsia"/>
                <w:color w:val="000000" w:themeColor="text1"/>
                <w:sz w:val="24"/>
              </w:rPr>
              <w:t>天津港集疏运专用货运通道工程（天津港内快速路段）</w:t>
            </w:r>
          </w:p>
          <w:p w14:paraId="013717D6" w14:textId="77777777" w:rsidR="003A480A" w:rsidRPr="00762160" w:rsidRDefault="00195230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762160">
              <w:rPr>
                <w:rFonts w:eastAsia="黑体" w:hAnsi="黑体"/>
                <w:color w:val="000000" w:themeColor="text1"/>
                <w:sz w:val="24"/>
              </w:rPr>
              <w:t>环境影响报告表的批复</w:t>
            </w:r>
          </w:p>
          <w:p w14:paraId="399A2C48" w14:textId="77777777" w:rsidR="003A480A" w:rsidRPr="00762160" w:rsidRDefault="003A480A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6AA1A131" w14:textId="77777777" w:rsidR="003A480A" w:rsidRPr="00762160" w:rsidRDefault="00195230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天津滨海集疏运通道建设发展有限公司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：</w:t>
            </w:r>
          </w:p>
          <w:p w14:paraId="55B1D4B4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你单位《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关于</w:t>
            </w:r>
            <w:r w:rsidR="000003B2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报批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天津港集疏运专用货运通道工程（天津港内快速路段）环境影响报告表的请示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》等材料收悉，</w:t>
            </w:r>
            <w:r w:rsidR="004D5D5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我局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经研究，现批复如下：</w:t>
            </w:r>
          </w:p>
          <w:p w14:paraId="2239D98E" w14:textId="24F0F25A" w:rsidR="00FF6EE7" w:rsidRPr="00762160" w:rsidRDefault="000003B2" w:rsidP="003245F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一、</w:t>
            </w:r>
            <w:r w:rsidR="000F3DD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项目位于天津市滨海新区，</w:t>
            </w:r>
            <w:r w:rsidR="00BB1B2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线路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走向为主线西起海滨大道</w:t>
            </w:r>
            <w:r w:rsidR="00FF6EE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西侧（起点桩号为</w:t>
            </w:r>
            <w:r w:rsidR="00FF6EE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YK21+345.699</w:t>
            </w:r>
            <w:r w:rsidR="00FF6EE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），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向东以高架桥形式跨越海滨大道、跃进路及北港西路后落地，终点接港区内海铁大道（终点桩号为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YK23+841.600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）。</w:t>
            </w:r>
            <w:r w:rsidR="00FA16C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项目建设采用主线桥梁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和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地面辅道的形式，并建设主线与东海路、跃进路</w:t>
            </w:r>
            <w:r w:rsidR="001C4E0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互通式立交</w:t>
            </w:r>
            <w:r w:rsidR="001C4E0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匝道</w:t>
            </w:r>
            <w:r w:rsidR="00D619AE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其中主线长约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2.5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千米，采用城市快速路双向八车道标准建设；辅道全长约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2.7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千米，采用城市主干路双向四车道标准建设；匝道全长约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2.5</w:t>
            </w:r>
            <w:r w:rsidR="00E12C8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千米，采用高速公路匝道标准建设。</w:t>
            </w:r>
            <w:r w:rsidR="003245FF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工程主要建设内容包括：路基工程、路面工程、桥梁工程、排水工程、绿化工程、照明工程及交通工程等。</w:t>
            </w:r>
            <w:r w:rsidR="00FA16C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本项目总投资</w:t>
            </w:r>
            <w:r w:rsidR="00FA16C8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111000</w:t>
            </w:r>
            <w:r w:rsidR="00FA16C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万元人民币，其中环保投资</w:t>
            </w:r>
            <w:r w:rsidR="00FA16C8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7834</w:t>
            </w:r>
            <w:r w:rsidR="00FA16C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万元。</w:t>
            </w:r>
          </w:p>
          <w:p w14:paraId="205BE019" w14:textId="1A89FC8F" w:rsidR="003A480A" w:rsidRPr="00762160" w:rsidRDefault="000F3DD8" w:rsidP="00523C1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项目部分工程位于天津市永久性保护生态区域范围内，</w:t>
            </w:r>
            <w:r w:rsidR="00CA0A6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已按规定履行了相关审查程序。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202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="00303CF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5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</w:t>
            </w:r>
            <w:r w:rsidR="00303CF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30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日至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20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="00303CF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</w:t>
            </w:r>
            <w:r w:rsidR="00303CF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日，我局将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项目环境影响报告表在天津市生态环境局网站上进行了公示。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在严格落实各项环保措施的前提下，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我局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同意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项目建设。</w:t>
            </w:r>
          </w:p>
          <w:p w14:paraId="7FB0EBCE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二、</w:t>
            </w:r>
            <w:r w:rsidR="00434854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本项目建设和运营过程中应认真落实各项环保措施，并重点做好以下工作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：</w:t>
            </w:r>
          </w:p>
          <w:p w14:paraId="41533E0A" w14:textId="77777777" w:rsidR="001109D8" w:rsidRPr="00762160" w:rsidRDefault="001109D8" w:rsidP="001109D8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严格执行天津市永久性保护生态区域管理相关规定，建立完善的生态环境管理制度并严格落实，确保永久性保护生态区域功能不降低、性质不改变、环境不破坏、面积不减少。施工期应严格落实报告表及相关部门规定的各项环保措施，加强施工管理，合理安排作业时间等，降低对生态环境的不利影响。严格控制施工范围和施工临时占地，对临时性占用的土地，在工程竣工前应恢复或优化原使用功能。</w:t>
            </w:r>
          </w:p>
          <w:p w14:paraId="317FD761" w14:textId="77777777" w:rsidR="000B61F3" w:rsidRPr="00762160" w:rsidRDefault="000B61F3" w:rsidP="000B61F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落实《天津市大气污染防治条例》、《天津市重污染天气应急预案》、《天津市建设工程施工现场防治扬尘管理暂行办法》等有关规定，落实“六个百分之百”和重污染天气应急响应等各项大气污染防治措施。使用智能渣土车，选用合格机械设备，做好运行维护，定期对施工机械、运输车辆排放废气进行检测，确保尾气达标排放。</w:t>
            </w:r>
          </w:p>
          <w:p w14:paraId="10768499" w14:textId="77777777" w:rsidR="003A480A" w:rsidRPr="00762160" w:rsidRDefault="00195230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落实《天津市环境噪声污染防治管理办法》有关规定，选用低噪声、低振动的施工机械设备，采取隔声减振措施，设置施工围挡，合理安排高噪声设备的施工时间，原则上禁止夜间进行产生噪声污染的施工作业，如确需夜间施工，必须提前向所在地行政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审批部门申请夜间施工许可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，经审核批准后方可施工，最大程度降低施工噪声对周围环境的影响。</w:t>
            </w:r>
          </w:p>
          <w:p w14:paraId="2DC9ABB0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、施工现场设置隔油沉淀池，施工车辆</w:t>
            </w:r>
            <w:r w:rsidR="00945D0F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冲洗废水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经</w:t>
            </w:r>
            <w:r w:rsidR="0052604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收集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处理后回用于车辆冲洗</w:t>
            </w:r>
            <w:r w:rsidR="00D03948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和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场地洒水抑尘；施工营地排水</w:t>
            </w:r>
            <w:r w:rsidR="00945D0F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应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做到雨污分流，生活污水经化粪池处理后</w:t>
            </w:r>
            <w:r w:rsidR="00CF4BB9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达标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排入市政污水管网，雨水排入周边雨水管网。严禁将施工期产生的各类污染物排入附近地表水体。</w:t>
            </w:r>
          </w:p>
          <w:p w14:paraId="2CCC4B11" w14:textId="77777777" w:rsidR="00117354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lastRenderedPageBreak/>
              <w:t>5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="0016017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施工期建筑垃圾、工程弃土</w:t>
            </w:r>
            <w:proofErr w:type="gramStart"/>
            <w:r w:rsidR="0016017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及钻渣</w:t>
            </w:r>
            <w:proofErr w:type="gramEnd"/>
            <w:r w:rsidR="0016017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按主管部门要求运至指定的消纳场所处置；破除现状路面产生的破路废物</w:t>
            </w:r>
            <w:r w:rsidR="0016017C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用于</w:t>
            </w:r>
            <w:r w:rsidR="001B5F03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16017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</w:t>
            </w:r>
            <w:r w:rsidR="0016017C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路基</w:t>
            </w:r>
            <w:r w:rsidR="001B5F03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回填</w:t>
            </w:r>
            <w:r w:rsidR="0016017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；施工期生活垃圾委托当地城市管理部门清运处置，避免二次污染。</w:t>
            </w:r>
          </w:p>
          <w:p w14:paraId="346893A2" w14:textId="77777777" w:rsidR="003A480A" w:rsidRPr="00762160" w:rsidRDefault="00195230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执行《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天津市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机动车和非道路移动机械排放污染防治条例》</w:t>
            </w:r>
            <w:r w:rsidR="001B5F03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的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相关规定，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未进行信息编码的非道路移动机械不得进场作业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施工单位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应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对进出场机械及时登记并建立管理台账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14:paraId="2AF47A21" w14:textId="77777777" w:rsidR="008530CB" w:rsidRPr="00762160" w:rsidRDefault="00195230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7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="008530CB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严格按照环境影响报告表的要求落实安装</w:t>
            </w:r>
            <w:r w:rsidR="0002741D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隔声</w:t>
            </w:r>
            <w:r w:rsidR="008530CB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屏障等降噪工程措施</w:t>
            </w:r>
            <w:r w:rsidR="0002741D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，</w:t>
            </w:r>
            <w:r w:rsidR="0002741D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以降低交通噪声影响。并对隔声设施定期保养、维修，确保隔声屏障的降噪效果。</w:t>
            </w:r>
          </w:p>
          <w:p w14:paraId="7FFE1A61" w14:textId="77777777" w:rsidR="003A480A" w:rsidRPr="00762160" w:rsidRDefault="00195230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8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、运营</w:t>
            </w:r>
            <w:proofErr w:type="gramStart"/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期制定</w:t>
            </w:r>
            <w:proofErr w:type="gramEnd"/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噪声监测方案，加</w:t>
            </w:r>
            <w:r w:rsidR="00F305C6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强</w:t>
            </w:r>
            <w:proofErr w:type="gramStart"/>
            <w:r w:rsidR="00F305C6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沿线声</w:t>
            </w:r>
            <w:proofErr w:type="gramEnd"/>
            <w:r w:rsidR="00F305C6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环境质量的跟踪监测，</w:t>
            </w:r>
            <w:r w:rsidR="00F305C6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预留相关工程措施资金，根据监测结果及时增补和完善防治措施。</w:t>
            </w:r>
          </w:p>
          <w:p w14:paraId="5246E5A3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三、加强施工</w:t>
            </w:r>
            <w:r w:rsidR="00F72021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及运营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管理，强化责任意识，建立健全相应的环境管理制度，确保施工期和运营期的环境安全。</w:t>
            </w:r>
            <w:r w:rsidR="00F72021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严格落实各项环境风险防范和应急处理措施，杜绝环境污染事故。</w:t>
            </w:r>
          </w:p>
          <w:p w14:paraId="04E4755C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四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0923A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本项目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配套建设的环境保护设施，必须与主体工程同时设计、同时施工、同时投产使用。</w:t>
            </w:r>
          </w:p>
          <w:p w14:paraId="4B77076A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五、</w:t>
            </w:r>
            <w:r w:rsidR="000923A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项目竣工后，应当按照国务院生态环境主管部门规定的标准和程序，对配套建设的环境保护设施进行</w:t>
            </w:r>
            <w:r w:rsidR="000923A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自主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验收，验收合格后，方可投入使用。</w:t>
            </w:r>
          </w:p>
          <w:p w14:paraId="306441CE" w14:textId="77777777" w:rsidR="004403A7" w:rsidRPr="00762160" w:rsidRDefault="004403A7" w:rsidP="004403A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六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本项目环境影响报告表经批准后，如项目的性质、规模、地点、生产工艺或者防治污染、防止生态破坏的措施发生重大变动的，你单位应当在开工建设之前重新报批该项目的环境影响报告表。本项目环境影响</w:t>
            </w:r>
            <w:proofErr w:type="gramStart"/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报告表自批准</w:t>
            </w:r>
            <w:proofErr w:type="gramEnd"/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之日起超过五年，方决定开工建设的，其环境影响报告表应当报我局重新审核。</w:t>
            </w:r>
          </w:p>
          <w:p w14:paraId="113D3C94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七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4403A7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应执行以下环境标准：</w:t>
            </w:r>
          </w:p>
          <w:p w14:paraId="7549AAD7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、《环境空气质量标准》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GB3095-2012  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二级；</w:t>
            </w:r>
          </w:p>
          <w:p w14:paraId="262BF956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、《声环境质量标准》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GB3096-2008  3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类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4a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类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；</w:t>
            </w:r>
          </w:p>
          <w:p w14:paraId="00091C35" w14:textId="77777777" w:rsidR="003A480A" w:rsidRPr="00762160" w:rsidRDefault="00401F1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、《污水综合排放标准》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DB12/356-2018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三级；</w:t>
            </w:r>
          </w:p>
          <w:p w14:paraId="788BC710" w14:textId="77777777" w:rsidR="003A480A" w:rsidRPr="00762160" w:rsidRDefault="00401F1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、《建筑施工场界环境噪声排放标准》</w:t>
            </w:r>
            <w:r w:rsidR="00195230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GB12523-2011</w:t>
            </w:r>
            <w:r w:rsidR="00195230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14:paraId="2560984B" w14:textId="77777777" w:rsidR="004D5DEC" w:rsidRPr="00762160" w:rsidRDefault="004D5DEC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八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由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天津市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环境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保护综合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行政执法总队、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滨海新区生态环境局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分别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对本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项目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实施“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三同时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”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监督检查和日常监督管理。</w:t>
            </w:r>
          </w:p>
          <w:p w14:paraId="05BF3085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九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、你单位应在收到本批复后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5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个工作日内，将批准后的环境影响报告表分别送天津市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环境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保护综合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行政执法总队、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滨海新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区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生态环境局、滨海新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区行政审批局，</w:t>
            </w:r>
            <w:r w:rsidR="00556891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并</w:t>
            </w:r>
            <w:r w:rsidR="00556891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依法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接受各级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主管部门的监督检查。</w:t>
            </w:r>
          </w:p>
          <w:p w14:paraId="12B5056F" w14:textId="77777777" w:rsidR="003A480A" w:rsidRPr="00762160" w:rsidRDefault="0019523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十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、如</w:t>
            </w:r>
            <w:r w:rsidR="004D5DEC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项目建设和运行依法需要其他行政许可的，你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单位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应按规定办理并取得其他许可后方能开工建设或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使用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。</w:t>
            </w:r>
          </w:p>
          <w:p w14:paraId="459E1FC2" w14:textId="77777777" w:rsidR="003A480A" w:rsidRPr="00762160" w:rsidRDefault="003A480A" w:rsidP="007F2617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5E35244D" w14:textId="77777777" w:rsidR="007F2617" w:rsidRPr="00762160" w:rsidRDefault="007F2617" w:rsidP="007F2617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37BE7B1C" w14:textId="77777777" w:rsidR="004D5DEC" w:rsidRPr="00762160" w:rsidRDefault="004D5DEC" w:rsidP="007F2617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2185B28C" w14:textId="0FE3D14B" w:rsidR="003A480A" w:rsidRPr="00762160" w:rsidRDefault="00195230" w:rsidP="00303CF5">
            <w:pPr>
              <w:wordWrap w:val="0"/>
              <w:adjustRightInd w:val="0"/>
              <w:snapToGrid w:val="0"/>
              <w:spacing w:line="360" w:lineRule="auto"/>
              <w:ind w:right="210" w:firstLineChars="200" w:firstLine="420"/>
              <w:jc w:val="righ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20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22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年</w:t>
            </w:r>
            <w:r w:rsidR="002C7AD4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6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月</w:t>
            </w:r>
            <w:r w:rsidR="00303CF5"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303CF5"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4</w:t>
            </w:r>
            <w:r w:rsidRPr="00762160">
              <w:rPr>
                <w:rFonts w:eastAsiaTheme="minorEastAsia"/>
                <w:color w:val="000000" w:themeColor="text1"/>
                <w:sz w:val="21"/>
                <w:szCs w:val="21"/>
              </w:rPr>
              <w:t>日</w:t>
            </w:r>
            <w:r w:rsidRPr="0076216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C0DDB95" w14:textId="77777777" w:rsidR="003A480A" w:rsidRPr="00762160" w:rsidRDefault="003A480A">
      <w:pPr>
        <w:rPr>
          <w:color w:val="000000" w:themeColor="text1"/>
          <w:sz w:val="22"/>
          <w:szCs w:val="21"/>
        </w:rPr>
      </w:pPr>
    </w:p>
    <w:sectPr w:rsidR="003A480A" w:rsidRPr="00762160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423C" w14:textId="77777777" w:rsidR="00756DEE" w:rsidRDefault="00756DEE" w:rsidP="004D5D5C">
      <w:r>
        <w:separator/>
      </w:r>
    </w:p>
  </w:endnote>
  <w:endnote w:type="continuationSeparator" w:id="0">
    <w:p w14:paraId="69665122" w14:textId="77777777" w:rsidR="00756DEE" w:rsidRDefault="00756DEE" w:rsidP="004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C813" w14:textId="77777777" w:rsidR="00756DEE" w:rsidRDefault="00756DEE" w:rsidP="004D5D5C">
      <w:r>
        <w:separator/>
      </w:r>
    </w:p>
  </w:footnote>
  <w:footnote w:type="continuationSeparator" w:id="0">
    <w:p w14:paraId="4287EF22" w14:textId="77777777" w:rsidR="00756DEE" w:rsidRDefault="00756DEE" w:rsidP="004D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823F"/>
    <w:multiLevelType w:val="singleLevel"/>
    <w:tmpl w:val="6A9182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1631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83"/>
    <w:rsid w:val="000003B2"/>
    <w:rsid w:val="00001105"/>
    <w:rsid w:val="000113AC"/>
    <w:rsid w:val="000118D0"/>
    <w:rsid w:val="00012391"/>
    <w:rsid w:val="00014C6E"/>
    <w:rsid w:val="00017935"/>
    <w:rsid w:val="00020CCD"/>
    <w:rsid w:val="0002126D"/>
    <w:rsid w:val="00024CEA"/>
    <w:rsid w:val="00025E61"/>
    <w:rsid w:val="0002741D"/>
    <w:rsid w:val="00030913"/>
    <w:rsid w:val="00030AB1"/>
    <w:rsid w:val="00031960"/>
    <w:rsid w:val="0003208A"/>
    <w:rsid w:val="00032B1D"/>
    <w:rsid w:val="0003659A"/>
    <w:rsid w:val="0004454D"/>
    <w:rsid w:val="0004554A"/>
    <w:rsid w:val="00052C89"/>
    <w:rsid w:val="000572A4"/>
    <w:rsid w:val="00057C6A"/>
    <w:rsid w:val="0006081D"/>
    <w:rsid w:val="00064A4A"/>
    <w:rsid w:val="00075862"/>
    <w:rsid w:val="00080A9F"/>
    <w:rsid w:val="00091412"/>
    <w:rsid w:val="00091E3C"/>
    <w:rsid w:val="000923A7"/>
    <w:rsid w:val="000965E6"/>
    <w:rsid w:val="000A60DD"/>
    <w:rsid w:val="000B61F3"/>
    <w:rsid w:val="000C023A"/>
    <w:rsid w:val="000C28AB"/>
    <w:rsid w:val="000C33D7"/>
    <w:rsid w:val="000D3B7E"/>
    <w:rsid w:val="000D3DD0"/>
    <w:rsid w:val="000D4735"/>
    <w:rsid w:val="000E48EB"/>
    <w:rsid w:val="000E51DA"/>
    <w:rsid w:val="000E6CC5"/>
    <w:rsid w:val="000E6E93"/>
    <w:rsid w:val="000E7499"/>
    <w:rsid w:val="000F0ADF"/>
    <w:rsid w:val="000F34E3"/>
    <w:rsid w:val="000F3DD8"/>
    <w:rsid w:val="000F4674"/>
    <w:rsid w:val="000F6AC3"/>
    <w:rsid w:val="00101905"/>
    <w:rsid w:val="00101F0A"/>
    <w:rsid w:val="001030CD"/>
    <w:rsid w:val="0010358A"/>
    <w:rsid w:val="00103B72"/>
    <w:rsid w:val="00106F23"/>
    <w:rsid w:val="001109D8"/>
    <w:rsid w:val="00111E8B"/>
    <w:rsid w:val="00113E2E"/>
    <w:rsid w:val="0011479F"/>
    <w:rsid w:val="00117354"/>
    <w:rsid w:val="00117EF1"/>
    <w:rsid w:val="00126844"/>
    <w:rsid w:val="001307CF"/>
    <w:rsid w:val="00131676"/>
    <w:rsid w:val="00133BA0"/>
    <w:rsid w:val="00141442"/>
    <w:rsid w:val="00142A72"/>
    <w:rsid w:val="00143B52"/>
    <w:rsid w:val="00146B89"/>
    <w:rsid w:val="001477FD"/>
    <w:rsid w:val="0016017C"/>
    <w:rsid w:val="001614AD"/>
    <w:rsid w:val="00163D92"/>
    <w:rsid w:val="00163E8A"/>
    <w:rsid w:val="0017012F"/>
    <w:rsid w:val="001714AD"/>
    <w:rsid w:val="00184C29"/>
    <w:rsid w:val="00193897"/>
    <w:rsid w:val="001944A6"/>
    <w:rsid w:val="00195230"/>
    <w:rsid w:val="001A174F"/>
    <w:rsid w:val="001A30EB"/>
    <w:rsid w:val="001A3669"/>
    <w:rsid w:val="001B5F03"/>
    <w:rsid w:val="001C4E05"/>
    <w:rsid w:val="001C544B"/>
    <w:rsid w:val="001C63AC"/>
    <w:rsid w:val="001C6E84"/>
    <w:rsid w:val="001D523F"/>
    <w:rsid w:val="001D69A3"/>
    <w:rsid w:val="001E2954"/>
    <w:rsid w:val="001E6F1D"/>
    <w:rsid w:val="001F123D"/>
    <w:rsid w:val="001F4276"/>
    <w:rsid w:val="001F7E87"/>
    <w:rsid w:val="00202AFE"/>
    <w:rsid w:val="0020576E"/>
    <w:rsid w:val="00205C2D"/>
    <w:rsid w:val="00206711"/>
    <w:rsid w:val="00206E98"/>
    <w:rsid w:val="00215DAA"/>
    <w:rsid w:val="0022017E"/>
    <w:rsid w:val="002223B4"/>
    <w:rsid w:val="00223B0A"/>
    <w:rsid w:val="002247C4"/>
    <w:rsid w:val="00225ABB"/>
    <w:rsid w:val="00226353"/>
    <w:rsid w:val="00231C00"/>
    <w:rsid w:val="002327D6"/>
    <w:rsid w:val="0023426F"/>
    <w:rsid w:val="00234F3E"/>
    <w:rsid w:val="002418C2"/>
    <w:rsid w:val="00245931"/>
    <w:rsid w:val="002522A3"/>
    <w:rsid w:val="00260256"/>
    <w:rsid w:val="00270C4C"/>
    <w:rsid w:val="0027510E"/>
    <w:rsid w:val="0027560E"/>
    <w:rsid w:val="0027571B"/>
    <w:rsid w:val="002763D1"/>
    <w:rsid w:val="00276B67"/>
    <w:rsid w:val="00281411"/>
    <w:rsid w:val="002837DC"/>
    <w:rsid w:val="00284680"/>
    <w:rsid w:val="0028583C"/>
    <w:rsid w:val="00291983"/>
    <w:rsid w:val="00291BFD"/>
    <w:rsid w:val="00291FF7"/>
    <w:rsid w:val="00295912"/>
    <w:rsid w:val="00296E47"/>
    <w:rsid w:val="002A0C93"/>
    <w:rsid w:val="002A5221"/>
    <w:rsid w:val="002B0430"/>
    <w:rsid w:val="002B36E7"/>
    <w:rsid w:val="002B384D"/>
    <w:rsid w:val="002C3F5A"/>
    <w:rsid w:val="002C7AD4"/>
    <w:rsid w:val="002D1537"/>
    <w:rsid w:val="002D1CB0"/>
    <w:rsid w:val="002D24FE"/>
    <w:rsid w:val="002E1513"/>
    <w:rsid w:val="002E31A6"/>
    <w:rsid w:val="002E3204"/>
    <w:rsid w:val="002F053D"/>
    <w:rsid w:val="002F259D"/>
    <w:rsid w:val="002F48AE"/>
    <w:rsid w:val="002F63C9"/>
    <w:rsid w:val="00303CF5"/>
    <w:rsid w:val="003041D2"/>
    <w:rsid w:val="003045CE"/>
    <w:rsid w:val="00304A8C"/>
    <w:rsid w:val="003061AF"/>
    <w:rsid w:val="003130D5"/>
    <w:rsid w:val="003142A8"/>
    <w:rsid w:val="003144F5"/>
    <w:rsid w:val="00315725"/>
    <w:rsid w:val="0032112E"/>
    <w:rsid w:val="00322F31"/>
    <w:rsid w:val="003230B9"/>
    <w:rsid w:val="003245FF"/>
    <w:rsid w:val="0033472A"/>
    <w:rsid w:val="00337890"/>
    <w:rsid w:val="0034300B"/>
    <w:rsid w:val="0034451B"/>
    <w:rsid w:val="00346DAF"/>
    <w:rsid w:val="00351459"/>
    <w:rsid w:val="00352FAA"/>
    <w:rsid w:val="00363168"/>
    <w:rsid w:val="00364E8B"/>
    <w:rsid w:val="00365160"/>
    <w:rsid w:val="00367D10"/>
    <w:rsid w:val="003753CB"/>
    <w:rsid w:val="00376D39"/>
    <w:rsid w:val="003806C6"/>
    <w:rsid w:val="003809CA"/>
    <w:rsid w:val="003869B5"/>
    <w:rsid w:val="00387D46"/>
    <w:rsid w:val="00390753"/>
    <w:rsid w:val="00392099"/>
    <w:rsid w:val="00395190"/>
    <w:rsid w:val="003957F6"/>
    <w:rsid w:val="00395F0C"/>
    <w:rsid w:val="003A24FA"/>
    <w:rsid w:val="003A480A"/>
    <w:rsid w:val="003A49E3"/>
    <w:rsid w:val="003B308A"/>
    <w:rsid w:val="003B3A14"/>
    <w:rsid w:val="003C0A5D"/>
    <w:rsid w:val="003C17FA"/>
    <w:rsid w:val="003C28FE"/>
    <w:rsid w:val="003D3BE1"/>
    <w:rsid w:val="003D4CD9"/>
    <w:rsid w:val="003E0856"/>
    <w:rsid w:val="003E26C1"/>
    <w:rsid w:val="003F7181"/>
    <w:rsid w:val="003F7999"/>
    <w:rsid w:val="00400359"/>
    <w:rsid w:val="00401362"/>
    <w:rsid w:val="00401F19"/>
    <w:rsid w:val="00407599"/>
    <w:rsid w:val="0041018B"/>
    <w:rsid w:val="00410BA7"/>
    <w:rsid w:val="004140EE"/>
    <w:rsid w:val="004143D6"/>
    <w:rsid w:val="0042000A"/>
    <w:rsid w:val="00423E51"/>
    <w:rsid w:val="0042724A"/>
    <w:rsid w:val="004325C5"/>
    <w:rsid w:val="00434854"/>
    <w:rsid w:val="0043755B"/>
    <w:rsid w:val="004403A7"/>
    <w:rsid w:val="004445A5"/>
    <w:rsid w:val="00450B4E"/>
    <w:rsid w:val="0045287C"/>
    <w:rsid w:val="004548AB"/>
    <w:rsid w:val="00455DA9"/>
    <w:rsid w:val="004567D7"/>
    <w:rsid w:val="00457DCB"/>
    <w:rsid w:val="00457E31"/>
    <w:rsid w:val="00457F50"/>
    <w:rsid w:val="0046169E"/>
    <w:rsid w:val="004629B6"/>
    <w:rsid w:val="00467BBB"/>
    <w:rsid w:val="00467CB7"/>
    <w:rsid w:val="00474665"/>
    <w:rsid w:val="004755D2"/>
    <w:rsid w:val="004759FA"/>
    <w:rsid w:val="00482BCC"/>
    <w:rsid w:val="00490B61"/>
    <w:rsid w:val="00490FEF"/>
    <w:rsid w:val="00491192"/>
    <w:rsid w:val="00494040"/>
    <w:rsid w:val="00496900"/>
    <w:rsid w:val="00496AB2"/>
    <w:rsid w:val="004A7E26"/>
    <w:rsid w:val="004B3FF8"/>
    <w:rsid w:val="004C202A"/>
    <w:rsid w:val="004C31A3"/>
    <w:rsid w:val="004C4272"/>
    <w:rsid w:val="004C535E"/>
    <w:rsid w:val="004D0E64"/>
    <w:rsid w:val="004D1DBB"/>
    <w:rsid w:val="004D2B29"/>
    <w:rsid w:val="004D3EFC"/>
    <w:rsid w:val="004D5D5C"/>
    <w:rsid w:val="004D5DEC"/>
    <w:rsid w:val="004D62FA"/>
    <w:rsid w:val="004E0326"/>
    <w:rsid w:val="004E2A8B"/>
    <w:rsid w:val="004E2BE4"/>
    <w:rsid w:val="004E608E"/>
    <w:rsid w:val="004F440B"/>
    <w:rsid w:val="004F6208"/>
    <w:rsid w:val="004F77FC"/>
    <w:rsid w:val="004F7FC2"/>
    <w:rsid w:val="00500769"/>
    <w:rsid w:val="005009CD"/>
    <w:rsid w:val="00500FB4"/>
    <w:rsid w:val="0050149A"/>
    <w:rsid w:val="005014F7"/>
    <w:rsid w:val="005056E1"/>
    <w:rsid w:val="00505ACD"/>
    <w:rsid w:val="005072CA"/>
    <w:rsid w:val="005077E3"/>
    <w:rsid w:val="005123EC"/>
    <w:rsid w:val="00514A52"/>
    <w:rsid w:val="00516DDD"/>
    <w:rsid w:val="005214BE"/>
    <w:rsid w:val="0052303B"/>
    <w:rsid w:val="00523C1E"/>
    <w:rsid w:val="00526040"/>
    <w:rsid w:val="00530C24"/>
    <w:rsid w:val="00532713"/>
    <w:rsid w:val="005423C8"/>
    <w:rsid w:val="005440BC"/>
    <w:rsid w:val="00544CF6"/>
    <w:rsid w:val="005453FF"/>
    <w:rsid w:val="005531A2"/>
    <w:rsid w:val="005544C2"/>
    <w:rsid w:val="005557EA"/>
    <w:rsid w:val="0055670E"/>
    <w:rsid w:val="00556891"/>
    <w:rsid w:val="005654C2"/>
    <w:rsid w:val="00570768"/>
    <w:rsid w:val="00572D68"/>
    <w:rsid w:val="00573078"/>
    <w:rsid w:val="005761D2"/>
    <w:rsid w:val="00577ADD"/>
    <w:rsid w:val="005843E8"/>
    <w:rsid w:val="00595AF7"/>
    <w:rsid w:val="00596305"/>
    <w:rsid w:val="00596869"/>
    <w:rsid w:val="00596D4A"/>
    <w:rsid w:val="005A27D4"/>
    <w:rsid w:val="005A2C86"/>
    <w:rsid w:val="005A4241"/>
    <w:rsid w:val="005B0EC2"/>
    <w:rsid w:val="005B3B3E"/>
    <w:rsid w:val="005B766D"/>
    <w:rsid w:val="005C1DEC"/>
    <w:rsid w:val="005C509B"/>
    <w:rsid w:val="005C551D"/>
    <w:rsid w:val="005D4CDB"/>
    <w:rsid w:val="005D5A8D"/>
    <w:rsid w:val="005D6EA4"/>
    <w:rsid w:val="005E1EC6"/>
    <w:rsid w:val="005E3D6C"/>
    <w:rsid w:val="005E4447"/>
    <w:rsid w:val="005F3FA4"/>
    <w:rsid w:val="005F6653"/>
    <w:rsid w:val="005F7948"/>
    <w:rsid w:val="00600574"/>
    <w:rsid w:val="00600C9E"/>
    <w:rsid w:val="00603279"/>
    <w:rsid w:val="0060603E"/>
    <w:rsid w:val="006111FC"/>
    <w:rsid w:val="006126F1"/>
    <w:rsid w:val="0062061F"/>
    <w:rsid w:val="00627010"/>
    <w:rsid w:val="00631915"/>
    <w:rsid w:val="006432BE"/>
    <w:rsid w:val="006434FD"/>
    <w:rsid w:val="006519BC"/>
    <w:rsid w:val="00652A2A"/>
    <w:rsid w:val="00654CF3"/>
    <w:rsid w:val="006576CC"/>
    <w:rsid w:val="0065789D"/>
    <w:rsid w:val="00666AFD"/>
    <w:rsid w:val="00666C1E"/>
    <w:rsid w:val="00670208"/>
    <w:rsid w:val="006710F6"/>
    <w:rsid w:val="00671F63"/>
    <w:rsid w:val="00676491"/>
    <w:rsid w:val="00677356"/>
    <w:rsid w:val="006812F7"/>
    <w:rsid w:val="00682652"/>
    <w:rsid w:val="00684809"/>
    <w:rsid w:val="00685A00"/>
    <w:rsid w:val="0069345C"/>
    <w:rsid w:val="00693912"/>
    <w:rsid w:val="006A4A3F"/>
    <w:rsid w:val="006A4FED"/>
    <w:rsid w:val="006A5B24"/>
    <w:rsid w:val="006B02D7"/>
    <w:rsid w:val="006B0685"/>
    <w:rsid w:val="006B1739"/>
    <w:rsid w:val="006C1E80"/>
    <w:rsid w:val="006C4C5C"/>
    <w:rsid w:val="006D3831"/>
    <w:rsid w:val="006D59F6"/>
    <w:rsid w:val="006D6856"/>
    <w:rsid w:val="006E0B4A"/>
    <w:rsid w:val="006E1F7E"/>
    <w:rsid w:val="006E2E25"/>
    <w:rsid w:val="006E4459"/>
    <w:rsid w:val="006E57AE"/>
    <w:rsid w:val="006F1491"/>
    <w:rsid w:val="006F2783"/>
    <w:rsid w:val="006F7FA2"/>
    <w:rsid w:val="00700742"/>
    <w:rsid w:val="00702F2C"/>
    <w:rsid w:val="00703BB4"/>
    <w:rsid w:val="00704805"/>
    <w:rsid w:val="00704C1E"/>
    <w:rsid w:val="00713360"/>
    <w:rsid w:val="0071470B"/>
    <w:rsid w:val="00716217"/>
    <w:rsid w:val="00716596"/>
    <w:rsid w:val="00720B1E"/>
    <w:rsid w:val="00723900"/>
    <w:rsid w:val="007239A5"/>
    <w:rsid w:val="00724073"/>
    <w:rsid w:val="00726EB9"/>
    <w:rsid w:val="00727C70"/>
    <w:rsid w:val="007343A4"/>
    <w:rsid w:val="00735440"/>
    <w:rsid w:val="0075091E"/>
    <w:rsid w:val="00756DEE"/>
    <w:rsid w:val="00762160"/>
    <w:rsid w:val="00762C1B"/>
    <w:rsid w:val="0076679F"/>
    <w:rsid w:val="007704F6"/>
    <w:rsid w:val="0077301D"/>
    <w:rsid w:val="00774602"/>
    <w:rsid w:val="007779AA"/>
    <w:rsid w:val="00777CA5"/>
    <w:rsid w:val="0078062F"/>
    <w:rsid w:val="007821EA"/>
    <w:rsid w:val="007874FC"/>
    <w:rsid w:val="00787CCF"/>
    <w:rsid w:val="007931EF"/>
    <w:rsid w:val="007972D9"/>
    <w:rsid w:val="007A1A97"/>
    <w:rsid w:val="007A1F58"/>
    <w:rsid w:val="007A6DFA"/>
    <w:rsid w:val="007B237A"/>
    <w:rsid w:val="007B2B13"/>
    <w:rsid w:val="007B51FC"/>
    <w:rsid w:val="007B7AC1"/>
    <w:rsid w:val="007C0CFA"/>
    <w:rsid w:val="007C1AA0"/>
    <w:rsid w:val="007C4131"/>
    <w:rsid w:val="007C4293"/>
    <w:rsid w:val="007C6EC1"/>
    <w:rsid w:val="007D1684"/>
    <w:rsid w:val="007D30B1"/>
    <w:rsid w:val="007D58DB"/>
    <w:rsid w:val="007F1CA2"/>
    <w:rsid w:val="007F2006"/>
    <w:rsid w:val="007F2617"/>
    <w:rsid w:val="007F29DA"/>
    <w:rsid w:val="007F7D18"/>
    <w:rsid w:val="00805B0E"/>
    <w:rsid w:val="00805FA7"/>
    <w:rsid w:val="00806E6A"/>
    <w:rsid w:val="00807934"/>
    <w:rsid w:val="008125F6"/>
    <w:rsid w:val="00812613"/>
    <w:rsid w:val="00813EB5"/>
    <w:rsid w:val="00824A05"/>
    <w:rsid w:val="00825522"/>
    <w:rsid w:val="0082747E"/>
    <w:rsid w:val="008301FA"/>
    <w:rsid w:val="00836165"/>
    <w:rsid w:val="00837CC6"/>
    <w:rsid w:val="008405A1"/>
    <w:rsid w:val="008417E8"/>
    <w:rsid w:val="008431FD"/>
    <w:rsid w:val="0084695A"/>
    <w:rsid w:val="00852021"/>
    <w:rsid w:val="008530CB"/>
    <w:rsid w:val="00862FF9"/>
    <w:rsid w:val="00864047"/>
    <w:rsid w:val="00865987"/>
    <w:rsid w:val="0087558F"/>
    <w:rsid w:val="008770DF"/>
    <w:rsid w:val="00884BF1"/>
    <w:rsid w:val="00885368"/>
    <w:rsid w:val="00885B6B"/>
    <w:rsid w:val="008876C6"/>
    <w:rsid w:val="00893BF9"/>
    <w:rsid w:val="00893C5E"/>
    <w:rsid w:val="00894534"/>
    <w:rsid w:val="008977AE"/>
    <w:rsid w:val="00897A67"/>
    <w:rsid w:val="008A2C30"/>
    <w:rsid w:val="008A67A3"/>
    <w:rsid w:val="008A686C"/>
    <w:rsid w:val="008A6C35"/>
    <w:rsid w:val="008B47AD"/>
    <w:rsid w:val="008B6B91"/>
    <w:rsid w:val="008B7E6C"/>
    <w:rsid w:val="008C063C"/>
    <w:rsid w:val="008C077E"/>
    <w:rsid w:val="008C7267"/>
    <w:rsid w:val="008D19E0"/>
    <w:rsid w:val="008D289D"/>
    <w:rsid w:val="008D3783"/>
    <w:rsid w:val="008D6A83"/>
    <w:rsid w:val="008D7483"/>
    <w:rsid w:val="008D7AC8"/>
    <w:rsid w:val="008E6920"/>
    <w:rsid w:val="008E6A4C"/>
    <w:rsid w:val="008F0B13"/>
    <w:rsid w:val="008F4056"/>
    <w:rsid w:val="008F51F4"/>
    <w:rsid w:val="008F5BA1"/>
    <w:rsid w:val="008F7F59"/>
    <w:rsid w:val="009051F5"/>
    <w:rsid w:val="00910A1B"/>
    <w:rsid w:val="00911502"/>
    <w:rsid w:val="00914A64"/>
    <w:rsid w:val="00917CDE"/>
    <w:rsid w:val="0092384B"/>
    <w:rsid w:val="00923887"/>
    <w:rsid w:val="00925731"/>
    <w:rsid w:val="009334A2"/>
    <w:rsid w:val="00933B92"/>
    <w:rsid w:val="00945764"/>
    <w:rsid w:val="00945D0F"/>
    <w:rsid w:val="00950C69"/>
    <w:rsid w:val="0095327D"/>
    <w:rsid w:val="00953660"/>
    <w:rsid w:val="009576F1"/>
    <w:rsid w:val="00966780"/>
    <w:rsid w:val="00971084"/>
    <w:rsid w:val="00971714"/>
    <w:rsid w:val="00973291"/>
    <w:rsid w:val="00973453"/>
    <w:rsid w:val="00974E55"/>
    <w:rsid w:val="00980F02"/>
    <w:rsid w:val="00983746"/>
    <w:rsid w:val="00984D14"/>
    <w:rsid w:val="009A20A3"/>
    <w:rsid w:val="009A6D93"/>
    <w:rsid w:val="009A730F"/>
    <w:rsid w:val="009A7D99"/>
    <w:rsid w:val="009B64FA"/>
    <w:rsid w:val="009B6CB2"/>
    <w:rsid w:val="009C19AC"/>
    <w:rsid w:val="009C2827"/>
    <w:rsid w:val="009D0EA3"/>
    <w:rsid w:val="009D2002"/>
    <w:rsid w:val="009D22AB"/>
    <w:rsid w:val="009D3F62"/>
    <w:rsid w:val="009D40B0"/>
    <w:rsid w:val="009D465C"/>
    <w:rsid w:val="009D4691"/>
    <w:rsid w:val="009D688E"/>
    <w:rsid w:val="009E1C9D"/>
    <w:rsid w:val="009E6D8B"/>
    <w:rsid w:val="009F2324"/>
    <w:rsid w:val="009F256F"/>
    <w:rsid w:val="00A00D80"/>
    <w:rsid w:val="00A056EC"/>
    <w:rsid w:val="00A116E7"/>
    <w:rsid w:val="00A224C8"/>
    <w:rsid w:val="00A25E85"/>
    <w:rsid w:val="00A31337"/>
    <w:rsid w:val="00A32759"/>
    <w:rsid w:val="00A37E38"/>
    <w:rsid w:val="00A4169B"/>
    <w:rsid w:val="00A42761"/>
    <w:rsid w:val="00A507A1"/>
    <w:rsid w:val="00A54096"/>
    <w:rsid w:val="00A55F19"/>
    <w:rsid w:val="00A572C0"/>
    <w:rsid w:val="00A63C14"/>
    <w:rsid w:val="00A64327"/>
    <w:rsid w:val="00A65B0C"/>
    <w:rsid w:val="00A731E4"/>
    <w:rsid w:val="00A732F8"/>
    <w:rsid w:val="00A75BC9"/>
    <w:rsid w:val="00A82565"/>
    <w:rsid w:val="00A83234"/>
    <w:rsid w:val="00A8412E"/>
    <w:rsid w:val="00A85D5A"/>
    <w:rsid w:val="00A86BA1"/>
    <w:rsid w:val="00AA2385"/>
    <w:rsid w:val="00AA37CA"/>
    <w:rsid w:val="00AA53F2"/>
    <w:rsid w:val="00AA6D60"/>
    <w:rsid w:val="00AB0398"/>
    <w:rsid w:val="00AB7DDD"/>
    <w:rsid w:val="00AC11EC"/>
    <w:rsid w:val="00AC445E"/>
    <w:rsid w:val="00AD0E67"/>
    <w:rsid w:val="00AD1B4A"/>
    <w:rsid w:val="00AD6C6C"/>
    <w:rsid w:val="00AD76EB"/>
    <w:rsid w:val="00AE1477"/>
    <w:rsid w:val="00AE189C"/>
    <w:rsid w:val="00AE4773"/>
    <w:rsid w:val="00AE61A4"/>
    <w:rsid w:val="00AF3FD9"/>
    <w:rsid w:val="00AF72D2"/>
    <w:rsid w:val="00AF7E2C"/>
    <w:rsid w:val="00B00B22"/>
    <w:rsid w:val="00B01266"/>
    <w:rsid w:val="00B0135E"/>
    <w:rsid w:val="00B03507"/>
    <w:rsid w:val="00B05C5C"/>
    <w:rsid w:val="00B11F0D"/>
    <w:rsid w:val="00B13609"/>
    <w:rsid w:val="00B1478C"/>
    <w:rsid w:val="00B153FE"/>
    <w:rsid w:val="00B16908"/>
    <w:rsid w:val="00B20386"/>
    <w:rsid w:val="00B21A6C"/>
    <w:rsid w:val="00B23217"/>
    <w:rsid w:val="00B274ED"/>
    <w:rsid w:val="00B30423"/>
    <w:rsid w:val="00B317E8"/>
    <w:rsid w:val="00B3411C"/>
    <w:rsid w:val="00B37764"/>
    <w:rsid w:val="00B41C13"/>
    <w:rsid w:val="00B43AD4"/>
    <w:rsid w:val="00B45D2A"/>
    <w:rsid w:val="00B47DC8"/>
    <w:rsid w:val="00B47FF3"/>
    <w:rsid w:val="00B513B2"/>
    <w:rsid w:val="00B53296"/>
    <w:rsid w:val="00B53E4B"/>
    <w:rsid w:val="00B5464E"/>
    <w:rsid w:val="00B6650F"/>
    <w:rsid w:val="00B66666"/>
    <w:rsid w:val="00B73DA8"/>
    <w:rsid w:val="00B800A8"/>
    <w:rsid w:val="00B820DC"/>
    <w:rsid w:val="00B863A2"/>
    <w:rsid w:val="00B910C2"/>
    <w:rsid w:val="00B92F25"/>
    <w:rsid w:val="00BA3482"/>
    <w:rsid w:val="00BB1B2C"/>
    <w:rsid w:val="00BC0898"/>
    <w:rsid w:val="00BC1C2E"/>
    <w:rsid w:val="00BD0D29"/>
    <w:rsid w:val="00BD4F50"/>
    <w:rsid w:val="00BE4800"/>
    <w:rsid w:val="00BF0BE3"/>
    <w:rsid w:val="00BF37DB"/>
    <w:rsid w:val="00BF44E8"/>
    <w:rsid w:val="00BF60BB"/>
    <w:rsid w:val="00BF68F3"/>
    <w:rsid w:val="00BF7BA3"/>
    <w:rsid w:val="00BF7F2F"/>
    <w:rsid w:val="00C0192D"/>
    <w:rsid w:val="00C02380"/>
    <w:rsid w:val="00C05F54"/>
    <w:rsid w:val="00C11DA3"/>
    <w:rsid w:val="00C130BE"/>
    <w:rsid w:val="00C174A9"/>
    <w:rsid w:val="00C201FD"/>
    <w:rsid w:val="00C21E55"/>
    <w:rsid w:val="00C24072"/>
    <w:rsid w:val="00C26293"/>
    <w:rsid w:val="00C30AFF"/>
    <w:rsid w:val="00C31262"/>
    <w:rsid w:val="00C36F79"/>
    <w:rsid w:val="00C37040"/>
    <w:rsid w:val="00C40EBF"/>
    <w:rsid w:val="00C46749"/>
    <w:rsid w:val="00C5014B"/>
    <w:rsid w:val="00C52705"/>
    <w:rsid w:val="00C85FF7"/>
    <w:rsid w:val="00C87D16"/>
    <w:rsid w:val="00C92562"/>
    <w:rsid w:val="00C94B1B"/>
    <w:rsid w:val="00CA0A68"/>
    <w:rsid w:val="00CA1FAB"/>
    <w:rsid w:val="00CA3601"/>
    <w:rsid w:val="00CB1F9C"/>
    <w:rsid w:val="00CC0368"/>
    <w:rsid w:val="00CC172B"/>
    <w:rsid w:val="00CC17C4"/>
    <w:rsid w:val="00CC4D43"/>
    <w:rsid w:val="00CD19AD"/>
    <w:rsid w:val="00CD2026"/>
    <w:rsid w:val="00CD5080"/>
    <w:rsid w:val="00CE1FC8"/>
    <w:rsid w:val="00CE2C73"/>
    <w:rsid w:val="00CE7809"/>
    <w:rsid w:val="00CF2315"/>
    <w:rsid w:val="00CF4BB9"/>
    <w:rsid w:val="00CF63E8"/>
    <w:rsid w:val="00CF652D"/>
    <w:rsid w:val="00D0244B"/>
    <w:rsid w:val="00D03948"/>
    <w:rsid w:val="00D05BFE"/>
    <w:rsid w:val="00D06D52"/>
    <w:rsid w:val="00D07307"/>
    <w:rsid w:val="00D112E8"/>
    <w:rsid w:val="00D138A7"/>
    <w:rsid w:val="00D17A50"/>
    <w:rsid w:val="00D2127B"/>
    <w:rsid w:val="00D218E9"/>
    <w:rsid w:val="00D22D59"/>
    <w:rsid w:val="00D25583"/>
    <w:rsid w:val="00D25883"/>
    <w:rsid w:val="00D25A56"/>
    <w:rsid w:val="00D27A81"/>
    <w:rsid w:val="00D323A0"/>
    <w:rsid w:val="00D357A4"/>
    <w:rsid w:val="00D36481"/>
    <w:rsid w:val="00D426B4"/>
    <w:rsid w:val="00D4270D"/>
    <w:rsid w:val="00D427DF"/>
    <w:rsid w:val="00D46E71"/>
    <w:rsid w:val="00D47360"/>
    <w:rsid w:val="00D476E6"/>
    <w:rsid w:val="00D51AF9"/>
    <w:rsid w:val="00D51B76"/>
    <w:rsid w:val="00D5366B"/>
    <w:rsid w:val="00D558C7"/>
    <w:rsid w:val="00D619AE"/>
    <w:rsid w:val="00D64652"/>
    <w:rsid w:val="00D658C9"/>
    <w:rsid w:val="00D74D3D"/>
    <w:rsid w:val="00D778A1"/>
    <w:rsid w:val="00D81FAA"/>
    <w:rsid w:val="00D82DBF"/>
    <w:rsid w:val="00D83C30"/>
    <w:rsid w:val="00D96681"/>
    <w:rsid w:val="00D970F1"/>
    <w:rsid w:val="00D97843"/>
    <w:rsid w:val="00DA0116"/>
    <w:rsid w:val="00DA08CC"/>
    <w:rsid w:val="00DA2F53"/>
    <w:rsid w:val="00DA3387"/>
    <w:rsid w:val="00DA4C9E"/>
    <w:rsid w:val="00DA4E61"/>
    <w:rsid w:val="00DB6E13"/>
    <w:rsid w:val="00DC0737"/>
    <w:rsid w:val="00DC102B"/>
    <w:rsid w:val="00DC1356"/>
    <w:rsid w:val="00DC2009"/>
    <w:rsid w:val="00DC4D13"/>
    <w:rsid w:val="00DD3703"/>
    <w:rsid w:val="00DD7CBE"/>
    <w:rsid w:val="00DE3EE4"/>
    <w:rsid w:val="00DE4A97"/>
    <w:rsid w:val="00DE522C"/>
    <w:rsid w:val="00DF1BD5"/>
    <w:rsid w:val="00DF6A8E"/>
    <w:rsid w:val="00E000DC"/>
    <w:rsid w:val="00E033EA"/>
    <w:rsid w:val="00E037ED"/>
    <w:rsid w:val="00E0596E"/>
    <w:rsid w:val="00E06558"/>
    <w:rsid w:val="00E068C1"/>
    <w:rsid w:val="00E105F6"/>
    <w:rsid w:val="00E12C88"/>
    <w:rsid w:val="00E1722E"/>
    <w:rsid w:val="00E17FA5"/>
    <w:rsid w:val="00E20DCE"/>
    <w:rsid w:val="00E241BF"/>
    <w:rsid w:val="00E26151"/>
    <w:rsid w:val="00E27EF2"/>
    <w:rsid w:val="00E31386"/>
    <w:rsid w:val="00E42848"/>
    <w:rsid w:val="00E47AE9"/>
    <w:rsid w:val="00E5232B"/>
    <w:rsid w:val="00E60129"/>
    <w:rsid w:val="00E616BB"/>
    <w:rsid w:val="00E63532"/>
    <w:rsid w:val="00E644B8"/>
    <w:rsid w:val="00E6744C"/>
    <w:rsid w:val="00E678C2"/>
    <w:rsid w:val="00E74ACE"/>
    <w:rsid w:val="00E74C2C"/>
    <w:rsid w:val="00E80870"/>
    <w:rsid w:val="00E8472B"/>
    <w:rsid w:val="00E84B50"/>
    <w:rsid w:val="00E84EA7"/>
    <w:rsid w:val="00E923AA"/>
    <w:rsid w:val="00E96820"/>
    <w:rsid w:val="00E97C5C"/>
    <w:rsid w:val="00EA04D2"/>
    <w:rsid w:val="00EA40F6"/>
    <w:rsid w:val="00EA4D3C"/>
    <w:rsid w:val="00EA6D37"/>
    <w:rsid w:val="00EA755C"/>
    <w:rsid w:val="00EB41F9"/>
    <w:rsid w:val="00EB5636"/>
    <w:rsid w:val="00EB572E"/>
    <w:rsid w:val="00EC3A32"/>
    <w:rsid w:val="00EC3D55"/>
    <w:rsid w:val="00EC44C5"/>
    <w:rsid w:val="00EC5442"/>
    <w:rsid w:val="00EC603B"/>
    <w:rsid w:val="00EC7950"/>
    <w:rsid w:val="00ED7B53"/>
    <w:rsid w:val="00ED7BC3"/>
    <w:rsid w:val="00EE6B19"/>
    <w:rsid w:val="00EF261F"/>
    <w:rsid w:val="00EF2787"/>
    <w:rsid w:val="00EF5455"/>
    <w:rsid w:val="00EF619A"/>
    <w:rsid w:val="00EF7F62"/>
    <w:rsid w:val="00F0291B"/>
    <w:rsid w:val="00F04245"/>
    <w:rsid w:val="00F042C5"/>
    <w:rsid w:val="00F11EA6"/>
    <w:rsid w:val="00F202BE"/>
    <w:rsid w:val="00F20AA2"/>
    <w:rsid w:val="00F20B21"/>
    <w:rsid w:val="00F21514"/>
    <w:rsid w:val="00F233ED"/>
    <w:rsid w:val="00F23BFC"/>
    <w:rsid w:val="00F305C6"/>
    <w:rsid w:val="00F3070D"/>
    <w:rsid w:val="00F33AEC"/>
    <w:rsid w:val="00F3695F"/>
    <w:rsid w:val="00F402A9"/>
    <w:rsid w:val="00F433EC"/>
    <w:rsid w:val="00F46019"/>
    <w:rsid w:val="00F547A7"/>
    <w:rsid w:val="00F55160"/>
    <w:rsid w:val="00F6177B"/>
    <w:rsid w:val="00F62D80"/>
    <w:rsid w:val="00F632EF"/>
    <w:rsid w:val="00F636E7"/>
    <w:rsid w:val="00F6633F"/>
    <w:rsid w:val="00F6717E"/>
    <w:rsid w:val="00F70AF0"/>
    <w:rsid w:val="00F72021"/>
    <w:rsid w:val="00F80DE1"/>
    <w:rsid w:val="00F80FE8"/>
    <w:rsid w:val="00F81A94"/>
    <w:rsid w:val="00F90405"/>
    <w:rsid w:val="00F9310E"/>
    <w:rsid w:val="00F9396D"/>
    <w:rsid w:val="00F93EF0"/>
    <w:rsid w:val="00F95829"/>
    <w:rsid w:val="00FA16C8"/>
    <w:rsid w:val="00FA2F47"/>
    <w:rsid w:val="00FA4DFC"/>
    <w:rsid w:val="00FB034C"/>
    <w:rsid w:val="00FB6355"/>
    <w:rsid w:val="00FC0E1C"/>
    <w:rsid w:val="00FC56BD"/>
    <w:rsid w:val="00FD5FCB"/>
    <w:rsid w:val="00FD7EAE"/>
    <w:rsid w:val="00FE0509"/>
    <w:rsid w:val="00FE08BA"/>
    <w:rsid w:val="00FE500C"/>
    <w:rsid w:val="00FE58A1"/>
    <w:rsid w:val="00FE6381"/>
    <w:rsid w:val="00FE75D9"/>
    <w:rsid w:val="00FF2873"/>
    <w:rsid w:val="00FF2D97"/>
    <w:rsid w:val="00FF3785"/>
    <w:rsid w:val="00FF4767"/>
    <w:rsid w:val="00FF4A3D"/>
    <w:rsid w:val="00FF5872"/>
    <w:rsid w:val="00FF6BBE"/>
    <w:rsid w:val="00FF6EE7"/>
    <w:rsid w:val="19901BA3"/>
    <w:rsid w:val="1A1E7488"/>
    <w:rsid w:val="60102425"/>
    <w:rsid w:val="63804C26"/>
    <w:rsid w:val="6458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0D25"/>
  <w15:docId w15:val="{91DC225B-CC87-4052-BF79-779B18B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Char1">
    <w:name w:val="中文报告书样式 Char1"/>
    <w:link w:val="af1"/>
    <w:locked/>
    <w:rPr>
      <w:rFonts w:eastAsia="宋体"/>
      <w:kern w:val="24"/>
      <w:sz w:val="24"/>
    </w:rPr>
  </w:style>
  <w:style w:type="paragraph" w:customStyle="1" w:styleId="af1">
    <w:name w:val="中文报告书样式"/>
    <w:basedOn w:val="a"/>
    <w:link w:val="Char1"/>
    <w:qFormat/>
    <w:pPr>
      <w:adjustRightInd w:val="0"/>
      <w:spacing w:line="480" w:lineRule="atLeast"/>
      <w:ind w:firstLine="482"/>
      <w:textAlignment w:val="baseline"/>
    </w:pPr>
    <w:rPr>
      <w:rFonts w:asciiTheme="minorHAnsi" w:eastAsia="宋体" w:hAnsiTheme="minorHAnsi" w:cstheme="minorBidi"/>
      <w:kern w:val="24"/>
      <w:sz w:val="24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eastAsia="仿宋_GB2312"/>
      <w:b/>
      <w:bCs/>
      <w:kern w:val="2"/>
      <w:sz w:val="32"/>
      <w:szCs w:val="24"/>
    </w:rPr>
  </w:style>
  <w:style w:type="character" w:customStyle="1" w:styleId="CharChar">
    <w:name w:val="中文报告书样式 Char Char"/>
    <w:qFormat/>
    <w:rsid w:val="00F305C6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38986-6272-4705-9EF9-8BD1A75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337</Words>
  <Characters>1926</Characters>
  <Application>Microsoft Office Word</Application>
  <DocSecurity>0</DocSecurity>
  <Lines>16</Lines>
  <Paragraphs>4</Paragraphs>
  <ScaleCrop>false</ScaleCrop>
  <Company>Sky123.Org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朱彤</dc:creator>
  <cp:lastModifiedBy>业务一部</cp:lastModifiedBy>
  <cp:revision>574</cp:revision>
  <cp:lastPrinted>2019-11-19T02:21:00Z</cp:lastPrinted>
  <dcterms:created xsi:type="dcterms:W3CDTF">2016-06-24T06:07:00Z</dcterms:created>
  <dcterms:modified xsi:type="dcterms:W3CDTF">2022-06-14T01:45:00Z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