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55DA9" w:rsidRPr="00E83BF5" w14:paraId="330F08A2" w14:textId="77777777">
        <w:trPr>
          <w:trHeight w:val="14164"/>
        </w:trPr>
        <w:tc>
          <w:tcPr>
            <w:tcW w:w="9854" w:type="dxa"/>
          </w:tcPr>
          <w:p w14:paraId="11A96BA0" w14:textId="77777777" w:rsidR="00455DA9" w:rsidRPr="00E83BF5" w:rsidRDefault="0092384B">
            <w:pPr>
              <w:adjustRightInd w:val="0"/>
              <w:snapToGrid w:val="0"/>
              <w:spacing w:beforeLines="50" w:before="156"/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  <w:t>审批意见：</w:t>
            </w:r>
          </w:p>
          <w:p w14:paraId="2B929179" w14:textId="267F97B7" w:rsidR="00455DA9" w:rsidRPr="00E83BF5" w:rsidRDefault="00D427DF">
            <w:pPr>
              <w:adjustRightInd w:val="0"/>
              <w:snapToGrid w:val="0"/>
              <w:spacing w:beforeLines="50" w:before="156" w:line="360" w:lineRule="auto"/>
              <w:rPr>
                <w:rFonts w:eastAsiaTheme="majorEastAsia" w:hAnsiTheme="maj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ajorEastAsia"/>
                <w:color w:val="000000" w:themeColor="text1"/>
                <w:sz w:val="21"/>
                <w:szCs w:val="21"/>
              </w:rPr>
              <w:t>20</w:t>
            </w:r>
            <w:r w:rsidR="000815A8" w:rsidRPr="00E83BF5">
              <w:rPr>
                <w:rFonts w:eastAsiaTheme="majorEastAsia"/>
                <w:color w:val="000000" w:themeColor="text1"/>
                <w:sz w:val="21"/>
                <w:szCs w:val="21"/>
              </w:rPr>
              <w:t>11</w:t>
            </w:r>
            <w:r w:rsidRPr="00E83BF5">
              <w:rPr>
                <w:rFonts w:eastAsiaTheme="majorEastAsia"/>
                <w:color w:val="000000" w:themeColor="text1"/>
                <w:sz w:val="21"/>
                <w:szCs w:val="21"/>
              </w:rPr>
              <w:t>-120</w:t>
            </w:r>
            <w:r w:rsidR="000815A8" w:rsidRPr="00E83BF5">
              <w:rPr>
                <w:rFonts w:eastAsiaTheme="majorEastAsia"/>
                <w:color w:val="000000" w:themeColor="text1"/>
                <w:sz w:val="21"/>
                <w:szCs w:val="21"/>
              </w:rPr>
              <w:t>000</w:t>
            </w:r>
            <w:r w:rsidRPr="00E83BF5">
              <w:rPr>
                <w:rFonts w:eastAsiaTheme="majorEastAsia"/>
                <w:color w:val="000000" w:themeColor="text1"/>
                <w:sz w:val="21"/>
                <w:szCs w:val="21"/>
              </w:rPr>
              <w:t>-</w:t>
            </w:r>
            <w:r w:rsidR="000815A8" w:rsidRPr="00E83BF5">
              <w:rPr>
                <w:rFonts w:eastAsiaTheme="majorEastAsia"/>
                <w:color w:val="000000" w:themeColor="text1"/>
                <w:sz w:val="21"/>
                <w:szCs w:val="21"/>
              </w:rPr>
              <w:t>04</w:t>
            </w:r>
            <w:r w:rsidRPr="00E83BF5">
              <w:rPr>
                <w:rFonts w:eastAsiaTheme="majorEastAsia"/>
                <w:color w:val="000000" w:themeColor="text1"/>
                <w:sz w:val="21"/>
                <w:szCs w:val="21"/>
              </w:rPr>
              <w:t>-01-</w:t>
            </w:r>
            <w:r w:rsidR="000815A8" w:rsidRPr="00E83BF5">
              <w:rPr>
                <w:rFonts w:eastAsiaTheme="majorEastAsia"/>
                <w:color w:val="000000" w:themeColor="text1"/>
                <w:sz w:val="21"/>
                <w:szCs w:val="21"/>
              </w:rPr>
              <w:t>146787</w:t>
            </w:r>
            <w:r w:rsidR="0092384B" w:rsidRPr="00E83BF5">
              <w:rPr>
                <w:rFonts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                                       </w:t>
            </w:r>
            <w:r w:rsidR="0092384B" w:rsidRPr="00E83BF5">
              <w:rPr>
                <w:rFonts w:eastAsiaTheme="majorEastAsia"/>
                <w:color w:val="000000" w:themeColor="text1"/>
                <w:sz w:val="21"/>
                <w:szCs w:val="21"/>
              </w:rPr>
              <w:t xml:space="preserve">    </w:t>
            </w:r>
            <w:r w:rsidR="0092384B" w:rsidRPr="00E83BF5">
              <w:rPr>
                <w:rFonts w:eastAsiaTheme="majorEastAsia"/>
                <w:color w:val="000000" w:themeColor="text1"/>
                <w:sz w:val="21"/>
                <w:szCs w:val="21"/>
              </w:rPr>
              <w:t>津环环评许可表</w:t>
            </w:r>
            <w:r w:rsidR="0092384B" w:rsidRPr="00E83BF5">
              <w:rPr>
                <w:rFonts w:eastAsia="宋体"/>
                <w:color w:val="000000" w:themeColor="text1"/>
                <w:sz w:val="21"/>
                <w:szCs w:val="21"/>
              </w:rPr>
              <w:t>〔</w:t>
            </w:r>
            <w:r w:rsidR="0092384B" w:rsidRPr="00E83BF5">
              <w:rPr>
                <w:rFonts w:eastAsiaTheme="majorEastAsia"/>
                <w:color w:val="000000" w:themeColor="text1"/>
                <w:sz w:val="21"/>
                <w:szCs w:val="21"/>
              </w:rPr>
              <w:t>202</w:t>
            </w:r>
            <w:r w:rsidR="00F70E8B" w:rsidRPr="00E83BF5">
              <w:rPr>
                <w:rFonts w:eastAsiaTheme="majorEastAsia"/>
                <w:color w:val="000000" w:themeColor="text1"/>
                <w:sz w:val="21"/>
                <w:szCs w:val="21"/>
              </w:rPr>
              <w:t>2</w:t>
            </w:r>
            <w:r w:rsidR="0092384B" w:rsidRPr="00E83BF5">
              <w:rPr>
                <w:rFonts w:eastAsia="宋体"/>
                <w:color w:val="000000" w:themeColor="text1"/>
                <w:sz w:val="21"/>
                <w:szCs w:val="21"/>
              </w:rPr>
              <w:t>〕</w:t>
            </w:r>
            <w:r w:rsidR="00F70E8B" w:rsidRPr="00E83BF5">
              <w:rPr>
                <w:rFonts w:eastAsia="宋体"/>
                <w:color w:val="000000" w:themeColor="text1"/>
                <w:sz w:val="21"/>
                <w:szCs w:val="21"/>
              </w:rPr>
              <w:t>2</w:t>
            </w:r>
            <w:r w:rsidR="0092384B" w:rsidRPr="00E83BF5">
              <w:rPr>
                <w:rFonts w:eastAsiaTheme="majorEastAsia"/>
                <w:color w:val="000000" w:themeColor="text1"/>
                <w:sz w:val="21"/>
                <w:szCs w:val="21"/>
              </w:rPr>
              <w:t>号</w:t>
            </w:r>
          </w:p>
          <w:p w14:paraId="30E39936" w14:textId="77777777" w:rsidR="00455DA9" w:rsidRPr="00E83BF5" w:rsidRDefault="00455DA9">
            <w:pPr>
              <w:adjustRightInd w:val="0"/>
              <w:snapToGrid w:val="0"/>
              <w:spacing w:line="360" w:lineRule="auto"/>
              <w:rPr>
                <w:rFonts w:eastAsiaTheme="majorEastAsia"/>
                <w:color w:val="000000" w:themeColor="text1"/>
                <w:sz w:val="21"/>
                <w:szCs w:val="21"/>
              </w:rPr>
            </w:pPr>
          </w:p>
          <w:p w14:paraId="267986AF" w14:textId="0E7FC9A5" w:rsidR="00455DA9" w:rsidRPr="00E83BF5" w:rsidRDefault="00D427DF">
            <w:pPr>
              <w:adjustRightInd w:val="0"/>
              <w:snapToGrid w:val="0"/>
              <w:spacing w:line="360" w:lineRule="auto"/>
              <w:jc w:val="center"/>
              <w:rPr>
                <w:rFonts w:eastAsia="黑体" w:hAnsi="黑体"/>
                <w:color w:val="000000" w:themeColor="text1"/>
                <w:sz w:val="24"/>
              </w:rPr>
            </w:pPr>
            <w:r w:rsidRPr="00E83BF5">
              <w:rPr>
                <w:rFonts w:eastAsia="黑体" w:hAnsi="黑体"/>
                <w:color w:val="000000" w:themeColor="text1"/>
                <w:sz w:val="24"/>
              </w:rPr>
              <w:t>市</w:t>
            </w:r>
            <w:r w:rsidRPr="00E83BF5">
              <w:rPr>
                <w:rFonts w:eastAsia="黑体" w:hAnsi="黑体" w:hint="eastAsia"/>
                <w:color w:val="000000" w:themeColor="text1"/>
                <w:sz w:val="24"/>
              </w:rPr>
              <w:t>生态环境局</w:t>
            </w:r>
            <w:r w:rsidRPr="00E83BF5">
              <w:rPr>
                <w:rFonts w:eastAsia="黑体" w:hAnsi="黑体"/>
                <w:color w:val="000000" w:themeColor="text1"/>
                <w:sz w:val="24"/>
              </w:rPr>
              <w:t>关于对</w:t>
            </w:r>
            <w:r w:rsidR="00864A75" w:rsidRPr="00E83BF5">
              <w:rPr>
                <w:rFonts w:eastAsia="黑体" w:hAnsi="黑体" w:hint="eastAsia"/>
                <w:color w:val="000000" w:themeColor="text1"/>
                <w:sz w:val="24"/>
              </w:rPr>
              <w:t>天津海</w:t>
            </w:r>
            <w:proofErr w:type="gramStart"/>
            <w:r w:rsidR="00864A75" w:rsidRPr="00E83BF5">
              <w:rPr>
                <w:rFonts w:eastAsia="黑体" w:hAnsi="黑体" w:hint="eastAsia"/>
                <w:color w:val="000000" w:themeColor="text1"/>
                <w:sz w:val="24"/>
              </w:rPr>
              <w:t>河柳林</w:t>
            </w:r>
            <w:proofErr w:type="gramEnd"/>
            <w:r w:rsidR="00864A75" w:rsidRPr="00E83BF5">
              <w:rPr>
                <w:rFonts w:eastAsia="黑体" w:hAnsi="黑体" w:hint="eastAsia"/>
                <w:color w:val="000000" w:themeColor="text1"/>
                <w:sz w:val="24"/>
              </w:rPr>
              <w:t>“设计之都”核心区综合开发项目</w:t>
            </w:r>
          </w:p>
          <w:p w14:paraId="1F30A7CA" w14:textId="77777777" w:rsidR="00455DA9" w:rsidRPr="00E83BF5" w:rsidRDefault="0092384B"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  <w:color w:val="000000" w:themeColor="text1"/>
                <w:sz w:val="24"/>
              </w:rPr>
            </w:pPr>
            <w:r w:rsidRPr="00E83BF5">
              <w:rPr>
                <w:rFonts w:eastAsia="黑体" w:hAnsi="黑体"/>
                <w:color w:val="000000" w:themeColor="text1"/>
                <w:sz w:val="24"/>
              </w:rPr>
              <w:t>环境影响报告表的批复</w:t>
            </w:r>
          </w:p>
          <w:p w14:paraId="28A1BD69" w14:textId="77777777" w:rsidR="00455DA9" w:rsidRPr="00E83BF5" w:rsidRDefault="00455DA9">
            <w:pPr>
              <w:adjustRightInd w:val="0"/>
              <w:snapToGrid w:val="0"/>
              <w:spacing w:line="360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</w:p>
          <w:p w14:paraId="6FAD6930" w14:textId="36E8C47B" w:rsidR="00D427DF" w:rsidRPr="00E83BF5" w:rsidRDefault="00864A75" w:rsidP="00B45D2A">
            <w:pPr>
              <w:adjustRightInd w:val="0"/>
              <w:snapToGrid w:val="0"/>
              <w:spacing w:line="360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天津设计之都城市发展有限公司</w:t>
            </w:r>
            <w:r w:rsidR="00D427D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：</w:t>
            </w:r>
          </w:p>
          <w:p w14:paraId="7CC40AE0" w14:textId="5BDCFF3A" w:rsidR="00D427DF" w:rsidRPr="00E83BF5" w:rsidRDefault="00D427DF" w:rsidP="00E1722E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你单位《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关于报批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天津海河柳林“设计之都”核心区综合开发项目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环境影响报告表的请示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》等材料收悉，</w:t>
            </w:r>
            <w:r w:rsidR="00856CDF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我局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经研究，现批复如下：</w:t>
            </w:r>
          </w:p>
          <w:p w14:paraId="6162B8D4" w14:textId="2850A2E5" w:rsidR="00445418" w:rsidRPr="00E83BF5" w:rsidRDefault="00D427DF" w:rsidP="00244350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一、</w:t>
            </w:r>
            <w:r w:rsidR="00856CDF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本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项目</w:t>
            </w:r>
            <w:r w:rsidR="002D1CB0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位于</w:t>
            </w:r>
            <w:r w:rsidR="00703BB4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天津市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河西区、东丽区和津南区</w:t>
            </w:r>
            <w:r w:rsidR="00703BB4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，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中心城区东南部，海河两岸，</w:t>
            </w:r>
            <w:proofErr w:type="gramStart"/>
            <w:r w:rsidR="00950DF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月牙河</w:t>
            </w:r>
            <w:proofErr w:type="gramEnd"/>
            <w:r w:rsidR="00950DF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东路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以东，紧邻外环线。开发区域的四至范围为：</w:t>
            </w:r>
            <w:r w:rsidR="00223D8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东至外环线，南至大沽南路，西至鄱阳路、</w:t>
            </w:r>
            <w:proofErr w:type="gramStart"/>
            <w:r w:rsidR="00223D8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月牙河</w:t>
            </w:r>
            <w:proofErr w:type="gramEnd"/>
            <w:r w:rsidR="00223D8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东路，北至先锋路、环宇路，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片区总面积</w:t>
            </w:r>
            <w:r w:rsidR="0011215C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约</w:t>
            </w:r>
            <w:r w:rsidR="0011215C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6.4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平方公里，项目涉及的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82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个子项目均分布在该范围内。</w:t>
            </w:r>
            <w:r w:rsidR="00856CDF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本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项目建设内容共包括设计产业配套设施工程、新基建智慧城市工程、市政基础设施工程、公共服务设施工程以及绿色生态设施工程五个部分。主要建设内容及规模：（一）设计产业配套设施工程。新建设计产业配套设施总建筑面积约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13.8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万平方米。</w:t>
            </w:r>
            <w:r w:rsidR="0037415A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（二）新基建智慧城市工程。新建数据中心、网络系统、安全系统、规划展示中心及智慧运营管理中心等，新建产业经济大脑、智慧城建、智慧交通、智慧园区和用户触点等。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（</w:t>
            </w:r>
            <w:r w:rsidR="0037415A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三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）市政基础设施工程。新建桥涵（含地道）总长度约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1.6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公里，改造桥梁总长度约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2.3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公里，桥涵连接道路总长度约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5.6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公里，新建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32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条道路总长度约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18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公里；随路敷设给水管线总长度约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29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公里、雨水管线总长度约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37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公里、污水管线总长度约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28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公里、再生水管线总长度约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14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公里、燃气管线总长度约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21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公里；实施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12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条道路海绵化改造，总长度约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8.3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公里，配套建设雨水蓄水池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1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座；新建雨水泵站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1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座，配建雨水调蓄池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1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座，建设泵站配套管网工程总长度约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4.7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公里。（</w:t>
            </w:r>
            <w:r w:rsidR="00FD7C77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四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）公共服务设施工程。新建幼儿园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1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所、小学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2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所、初中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1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所、完全中学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2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所，总建筑面积约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12.5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万平方米；新建社区卫生服务中心、综合服务中心、文化活动中心、养老院等，总建筑面积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6.1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万</w:t>
            </w:r>
            <w:r w:rsidR="00FD7C77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平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方米；新建、合建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3</w:t>
            </w:r>
            <w:proofErr w:type="gramStart"/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座地</w:t>
            </w:r>
            <w:proofErr w:type="gramEnd"/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下停车场，总建筑面积约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2.1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万平方米；新建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2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处环卫设施，总建筑面积约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0.26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万平方米；</w:t>
            </w:r>
            <w:r w:rsidR="002F68A7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新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建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2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座公交场站，总建筑面积约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0.14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万平方米；新建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1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座一级消防站，总建筑面积约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0.46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万平方米。（</w:t>
            </w:r>
            <w:r w:rsidR="00FD7C77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五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）绿色生态设施工程。新建设计公园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1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座，用地面积约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41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公顷；新建柳林公园，用地面积约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91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公顷（含人工湖）；新建社区公园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9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座（含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2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座社区体育运动场），用地面积约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20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公顷，配建文化休闲服务设施</w:t>
            </w:r>
            <w:r w:rsidR="002F68A7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；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实施海河北岸绿地改造工程。其</w:t>
            </w:r>
            <w:proofErr w:type="gramStart"/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中东丽区</w:t>
            </w:r>
            <w:proofErr w:type="gramEnd"/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10-09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单元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01-06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地块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A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区卫生服务中心、津南区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12-02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单元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07-04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地块卫生服务中心、东丽区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10-09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单元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01-05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地块初级中学、东丽区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10-08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单元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05-05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地块完全中学、津南区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12-02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单元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07-04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地块完全中学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5</w:t>
            </w:r>
            <w:r w:rsidR="00864A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个子项</w:t>
            </w:r>
            <w:r w:rsidR="00244350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仅</w:t>
            </w:r>
            <w:r w:rsidR="005C333C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为</w:t>
            </w:r>
            <w:r w:rsidR="00244350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主体建筑的建设，不</w:t>
            </w:r>
            <w:r w:rsidR="005C333C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包括</w:t>
            </w:r>
            <w:r w:rsidR="00244350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后期运营内容。</w:t>
            </w:r>
            <w:r w:rsidR="000E221A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本</w:t>
            </w:r>
            <w:r w:rsidR="00445418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项目不涉及码头工程</w:t>
            </w:r>
            <w:r w:rsidR="0003309A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，不涉及拆迁工程</w:t>
            </w:r>
            <w:r w:rsidR="00445418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。</w:t>
            </w:r>
            <w:r w:rsidR="00856CDF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本</w:t>
            </w:r>
            <w:r w:rsidR="00445418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项目总投资</w:t>
            </w:r>
            <w:r w:rsidR="00445418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1250000</w:t>
            </w:r>
            <w:r w:rsidR="00445418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万元，其中环保投资</w:t>
            </w:r>
            <w:r w:rsidR="00445418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4930</w:t>
            </w:r>
            <w:r w:rsidR="00445418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万元。</w:t>
            </w:r>
          </w:p>
          <w:p w14:paraId="61FEA527" w14:textId="23D77E6D" w:rsidR="00D427DF" w:rsidRPr="00E83BF5" w:rsidRDefault="00856CDF" w:rsidP="00002425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本</w:t>
            </w:r>
            <w:r w:rsidR="00CC6058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项目部分工程涉及海河</w:t>
            </w:r>
            <w:proofErr w:type="gramStart"/>
            <w:r w:rsidR="00CC6058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河</w:t>
            </w:r>
            <w:proofErr w:type="gramEnd"/>
            <w:r w:rsidR="00CC6058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滨岸带生态保护红线、天津市海河重要湿地以及</w:t>
            </w:r>
            <w:r w:rsidR="00AA47F6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海河、引黄及南水北调东线、外环线绿化带红线区等天津市永久性保护生态区域</w:t>
            </w:r>
            <w:r w:rsidR="0000242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，</w:t>
            </w:r>
            <w:r w:rsidR="00D658C9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已经取得市政府相关主管部门同意的文件。</w:t>
            </w:r>
            <w:r w:rsidR="00D427D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202</w:t>
            </w:r>
            <w:r w:rsidR="00F70E8B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2</w:t>
            </w:r>
            <w:r w:rsidR="00D427DF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年</w:t>
            </w:r>
            <w:r w:rsidR="00CE6A74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1</w:t>
            </w:r>
            <w:r w:rsidR="00D427DF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月</w:t>
            </w:r>
            <w:r w:rsidR="00CE6A74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25</w:t>
            </w:r>
            <w:r w:rsidR="00D427DF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日至</w:t>
            </w:r>
            <w:r w:rsidR="00D427DF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20</w:t>
            </w:r>
            <w:r w:rsidR="00D427D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2</w:t>
            </w:r>
            <w:r w:rsidR="00F70E8B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2</w:t>
            </w:r>
            <w:r w:rsidR="00D427DF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年</w:t>
            </w:r>
            <w:r w:rsidR="00CE6A74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1</w:t>
            </w:r>
            <w:r w:rsidR="00D427DF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月</w:t>
            </w:r>
            <w:r w:rsidR="00CE6A74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29</w:t>
            </w:r>
            <w:r w:rsidR="00D427DF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日，我局将</w:t>
            </w:r>
            <w:r w:rsidR="003311DE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本</w:t>
            </w:r>
            <w:r w:rsidR="00D427DF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项目环境影响报告表全本在天津市生态环境局网站上进行了公示。</w:t>
            </w:r>
            <w:r w:rsidR="00612AF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在严格落实各项环保措施的前提下，</w:t>
            </w:r>
            <w:r w:rsidR="00C477C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我局</w:t>
            </w:r>
            <w:r w:rsidR="00612AF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同意</w:t>
            </w:r>
            <w:r w:rsidR="00C477C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本</w:t>
            </w:r>
            <w:r w:rsidR="00612AF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项目建设。</w:t>
            </w:r>
          </w:p>
          <w:p w14:paraId="0112AC61" w14:textId="4607E7CD" w:rsidR="00D427DF" w:rsidRPr="00E83BF5" w:rsidRDefault="00D427DF" w:rsidP="003311DE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lastRenderedPageBreak/>
              <w:t>二、</w:t>
            </w:r>
            <w:r w:rsidR="003311DE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本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项目建设和运营过程中应</w:t>
            </w:r>
            <w:r w:rsidR="003311DE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认真落实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各项环保措施，并重点做好以下工作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：</w:t>
            </w:r>
          </w:p>
          <w:p w14:paraId="32120AB0" w14:textId="4F98DCFF" w:rsidR="00AF08C9" w:rsidRPr="00E83BF5" w:rsidRDefault="00AF08C9" w:rsidP="008041AE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1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、严格执行《天津市人民政府关于发布天津市生态保护红线的通知》及</w:t>
            </w:r>
            <w:r w:rsidR="008041AE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天津市永久性保护生态区域管理相关规定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，</w:t>
            </w:r>
            <w:r w:rsidR="008041AE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并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建立完善的生态环境管理制度，确保符合海河</w:t>
            </w:r>
            <w:proofErr w:type="gramStart"/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河</w:t>
            </w:r>
            <w:proofErr w:type="gramEnd"/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滨岸带生态保护红线、天津市海河重要湿地</w:t>
            </w:r>
            <w:r w:rsidR="00304EE9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及</w:t>
            </w:r>
            <w:r w:rsidR="00304EE9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天津市永久性保护生态区域的管控要求</w:t>
            </w:r>
            <w:r w:rsidR="00304EE9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。施工期应严格落实报告表及相关部门规定的各项环保措施、加强施工管理、合理安排作业时间等，</w:t>
            </w:r>
            <w:r w:rsidR="00E423BE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最大程度</w:t>
            </w:r>
            <w:r w:rsidR="00304EE9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降低对生态环境的不利影响。严格控制施工范围</w:t>
            </w:r>
            <w:r w:rsidR="00B948C7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和</w:t>
            </w:r>
            <w:r w:rsidR="00304EE9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施工临时占地，对临时性占用的土地，在工程竣工前应恢复或优化原使用功能。</w:t>
            </w:r>
          </w:p>
          <w:p w14:paraId="74DAAF52" w14:textId="3267421D" w:rsidR="00D605B9" w:rsidRPr="00E83BF5" w:rsidRDefault="0026088D" w:rsidP="00B948C7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2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、严格落实《天津市大气污染防治条例》、《天津市重污染天气应急预案》、《天津市建设工程施工现场防治扬尘管理暂行办法》等有关规定，落实“六个百分之百”和重污染天气应急响应</w:t>
            </w:r>
            <w:r w:rsidR="00B948C7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等各项大气污染防治措施</w:t>
            </w:r>
            <w:r w:rsidR="00D605B9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。</w:t>
            </w:r>
            <w:r w:rsidR="0010014C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使用智能渣土车，</w:t>
            </w:r>
            <w:r w:rsidR="00D605B9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选用合格机械设备</w:t>
            </w:r>
            <w:r w:rsidR="0010014C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，</w:t>
            </w:r>
            <w:r w:rsidR="00D605B9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做好运行维护，定期对施工机械、运输车辆排放废气进行检测，确保尾气达标排放。</w:t>
            </w:r>
          </w:p>
          <w:p w14:paraId="58BDC735" w14:textId="14383F0F" w:rsidR="00085444" w:rsidRPr="00E83BF5" w:rsidRDefault="00085444" w:rsidP="00085444">
            <w:pPr>
              <w:tabs>
                <w:tab w:val="left" w:pos="1365"/>
              </w:tabs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3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、严格落实《天津市环境噪声污染防治管理办法》有关规定，选用低噪声、低振动的施工机械设备，采取隔声减振措施，设置施工围挡，合理安排高噪声设备的施工时间，原则上禁止夜间进行产生噪声污染的施工作业，如确需夜间施工，必须提前向所在地行政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审批部门申请夜间施工许可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，经审核批准后方可施工，最大程度降低施工噪声对周围环境的影响。</w:t>
            </w:r>
          </w:p>
          <w:p w14:paraId="0D8846B9" w14:textId="77777777" w:rsidR="00574635" w:rsidRPr="00E83BF5" w:rsidRDefault="00574635" w:rsidP="00574635">
            <w:pPr>
              <w:tabs>
                <w:tab w:val="left" w:pos="1365"/>
              </w:tabs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4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、围堰修筑拆除等施工应尽量选择在枯水期进行，加强施工过程管理，降低对地表水环境的影响；施工现场设置隔油沉淀池，施工机械车辆冲洗废水、管道试压废水经处理后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回用于车辆冲洗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和场地洒水抑尘；施工期设置移动型环保厕所，定期委托清理粪污。严禁将施工期产生的各类污染物排入附近地表水体。</w:t>
            </w:r>
          </w:p>
          <w:p w14:paraId="451C0C73" w14:textId="639282B7" w:rsidR="00330661" w:rsidRPr="00E83BF5" w:rsidRDefault="00EE1DCF" w:rsidP="009060D3">
            <w:pPr>
              <w:tabs>
                <w:tab w:val="left" w:pos="1365"/>
              </w:tabs>
              <w:adjustRightInd w:val="0"/>
              <w:snapToGrid w:val="0"/>
              <w:spacing w:line="360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  5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、施工期建筑垃圾、工程弃土</w:t>
            </w:r>
            <w:r w:rsidR="00943B58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及淤泥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按主管部门要求运至</w:t>
            </w:r>
            <w:r w:rsidR="00943B58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指定的消纳场所处置</w:t>
            </w:r>
            <w:r w:rsidR="002E2B0F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。施工期和运营期</w:t>
            </w:r>
            <w:r w:rsidR="00943B58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生活垃圾委托当地城市管理部门清运处理，避免二次污染。</w:t>
            </w:r>
          </w:p>
          <w:p w14:paraId="663B7BA4" w14:textId="77777777" w:rsidR="004D62E3" w:rsidRPr="00E83BF5" w:rsidRDefault="004D62E3" w:rsidP="004D62E3">
            <w:pPr>
              <w:tabs>
                <w:tab w:val="left" w:pos="1365"/>
              </w:tabs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6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、严格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执行《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天津市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机动车和非道路移动机械排放污染防治条例》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的相关规定，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未进行信息编码的非道路移动机械不得进场作业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，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施工单位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应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对进出场机械及时登记并建立管理台账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。</w:t>
            </w:r>
          </w:p>
          <w:p w14:paraId="3BEC22AE" w14:textId="02EA207E" w:rsidR="00EE1DCF" w:rsidRPr="00E83BF5" w:rsidRDefault="00E7539C" w:rsidP="00721175">
            <w:pPr>
              <w:tabs>
                <w:tab w:val="left" w:pos="1365"/>
              </w:tabs>
              <w:adjustRightInd w:val="0"/>
              <w:snapToGrid w:val="0"/>
              <w:spacing w:line="360" w:lineRule="auto"/>
              <w:ind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7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、运营期</w:t>
            </w:r>
            <w:r w:rsidR="007F7AB2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生活污水</w:t>
            </w:r>
            <w:r w:rsidR="007211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达标</w:t>
            </w:r>
            <w:r w:rsidR="007F7AB2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排入区域</w:t>
            </w:r>
            <w:r w:rsidR="0072117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市政污水管网，进入下游</w:t>
            </w:r>
            <w:r w:rsidR="007F7AB2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污水处理厂；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做好柳林公园内人工湖的水质保持措施。</w:t>
            </w:r>
          </w:p>
          <w:p w14:paraId="75FBA979" w14:textId="30D5F703" w:rsidR="003311DE" w:rsidRPr="00E83BF5" w:rsidRDefault="00AD2DA8" w:rsidP="00AD2DA8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三、加强施工</w:t>
            </w:r>
            <w:r w:rsidR="00936E51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及运营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管理，强化责任意识，建立健全相应的环境管理制度，确保施工期和运营期的环境安全。</w:t>
            </w:r>
            <w:r w:rsidR="003311DE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严格落实各项环境风险防范和应急处理措施，杜绝环境污染事故。</w:t>
            </w:r>
          </w:p>
          <w:p w14:paraId="74339EF2" w14:textId="324215D5" w:rsidR="00D427DF" w:rsidRPr="00E83BF5" w:rsidRDefault="00D427DF" w:rsidP="00E1722E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四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、</w:t>
            </w:r>
            <w:r w:rsidR="003311DE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本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项目需要配套建设的环境保护设施，必须与主体工程同时设计、同时施工、同时投产使用。</w:t>
            </w:r>
          </w:p>
          <w:p w14:paraId="7B65AE3C" w14:textId="2C4C6B9D" w:rsidR="00D427DF" w:rsidRPr="00E83BF5" w:rsidRDefault="00D427DF" w:rsidP="00E1722E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五、</w:t>
            </w:r>
            <w:r w:rsidR="003311DE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本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项目竣工后，应当按照国务院生态环境主管部门规定的标准和程序，对配套建设的环境保护设施进行验收，验收合格</w:t>
            </w:r>
            <w:r w:rsidR="00030913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后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，方可投入使用。</w:t>
            </w:r>
          </w:p>
          <w:p w14:paraId="1227F311" w14:textId="6B6403C0" w:rsidR="00250476" w:rsidRPr="00E83BF5" w:rsidRDefault="00250476" w:rsidP="00250476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六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、</w:t>
            </w:r>
            <w:r w:rsidR="003311DE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本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项目环境影响</w:t>
            </w:r>
            <w:r w:rsidR="003311DE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报告表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经批准后，如项目的性质、规模、地点、生产工艺或者防治污染、防止生态破坏的措施发生重大变动的，</w:t>
            </w:r>
            <w:r w:rsidR="003311DE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你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单位应当在开工建设之前重新报批</w:t>
            </w:r>
            <w:r w:rsidR="007A054E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本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项目的环境影响</w:t>
            </w:r>
            <w:r w:rsidR="003311DE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报告表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。项目环境影响</w:t>
            </w:r>
            <w:proofErr w:type="gramStart"/>
            <w:r w:rsidR="00C477C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报告表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自批准</w:t>
            </w:r>
            <w:proofErr w:type="gramEnd"/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之日起超过五年，方决定开工建设的，其环境影响</w:t>
            </w:r>
            <w:r w:rsidR="00C477C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报告表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应当报我局重新审核。</w:t>
            </w:r>
          </w:p>
          <w:p w14:paraId="7AC7C43A" w14:textId="64DDEEF8" w:rsidR="00D427DF" w:rsidRPr="00E83BF5" w:rsidRDefault="00250476" w:rsidP="00E1722E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七</w:t>
            </w:r>
            <w:r w:rsidR="00D427D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、</w:t>
            </w:r>
            <w:r w:rsidR="003311DE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本</w:t>
            </w:r>
            <w:r w:rsidR="00D427DF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项目</w:t>
            </w:r>
            <w:r w:rsidR="00D427D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应执行以下环境标准：</w:t>
            </w:r>
          </w:p>
          <w:p w14:paraId="5CBFECFD" w14:textId="38124D37" w:rsidR="00D427DF" w:rsidRPr="00E83BF5" w:rsidRDefault="00D427DF" w:rsidP="00D427D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1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、《环境空气质量标准》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GB3095-2012 </w:t>
            </w:r>
            <w:r w:rsidR="003809CA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二级；</w:t>
            </w:r>
          </w:p>
          <w:p w14:paraId="49F392EE" w14:textId="6242C6E9" w:rsidR="00D427DF" w:rsidRPr="00E83BF5" w:rsidRDefault="00D427DF" w:rsidP="00D427D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2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、《地表水环境质量标准》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GB3838-2002 </w:t>
            </w:r>
            <w:r w:rsidR="003809CA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</w:t>
            </w:r>
            <w:r w:rsidR="00627339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Ⅳ</w:t>
            </w:r>
            <w:r w:rsidR="00627339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类</w:t>
            </w:r>
            <w:r w:rsidR="002050D7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（</w:t>
            </w:r>
            <w:r w:rsidR="002050D7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海河输水期</w:t>
            </w:r>
            <w:r w:rsidR="002050D7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Ⅲ</w:t>
            </w:r>
            <w:r w:rsidR="002050D7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类</w:t>
            </w:r>
            <w:r w:rsidR="002050D7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）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；</w:t>
            </w:r>
          </w:p>
          <w:p w14:paraId="20589951" w14:textId="0C059662" w:rsidR="00D427DF" w:rsidRPr="00E83BF5" w:rsidRDefault="00D427DF" w:rsidP="00D427D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3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、《声环境质量标准》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GB3096-2008 </w:t>
            </w:r>
            <w:r w:rsidR="003809CA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</w:t>
            </w:r>
            <w:r w:rsidR="00F951DE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1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类</w:t>
            </w:r>
            <w:r w:rsidR="0006402F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、</w:t>
            </w:r>
            <w:r w:rsidR="0006402F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2</w:t>
            </w:r>
            <w:r w:rsidR="0006402F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类、</w:t>
            </w:r>
            <w:r w:rsidR="0006402F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4a</w:t>
            </w:r>
            <w:r w:rsidR="0006402F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类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；</w:t>
            </w:r>
          </w:p>
          <w:p w14:paraId="1B4CEE43" w14:textId="115A9158" w:rsidR="00D427DF" w:rsidRPr="00E83BF5" w:rsidRDefault="00F951DE" w:rsidP="00D427D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lastRenderedPageBreak/>
              <w:t>4</w:t>
            </w:r>
            <w:r w:rsidR="00D427D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、《建筑施工场界环境噪声排放标准》</w:t>
            </w:r>
            <w:r w:rsidR="00D427D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GB12523-2011</w:t>
            </w:r>
            <w:r w:rsidR="00D427D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；</w:t>
            </w:r>
          </w:p>
          <w:p w14:paraId="6C7274B5" w14:textId="48F674C8" w:rsidR="005F703F" w:rsidRPr="00E83BF5" w:rsidRDefault="005F703F" w:rsidP="00D427D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5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、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《工业企业厂界环境噪声排放标准》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GB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12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348-2008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 xml:space="preserve">  2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类；</w:t>
            </w:r>
          </w:p>
          <w:p w14:paraId="715D38E9" w14:textId="1B144B77" w:rsidR="00D427DF" w:rsidRPr="00E83BF5" w:rsidRDefault="005F703F" w:rsidP="00777CA5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6</w:t>
            </w:r>
            <w:r w:rsidR="00777CA5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、《污水综合排放标准》</w:t>
            </w:r>
            <w:r w:rsidR="00777CA5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DB12/356-2018</w:t>
            </w:r>
            <w:r w:rsidR="00167F14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 </w:t>
            </w:r>
            <w:r w:rsidR="00167F14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三级</w:t>
            </w:r>
            <w:r w:rsidR="00D427D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。</w:t>
            </w:r>
          </w:p>
          <w:p w14:paraId="46E8CB43" w14:textId="057887CC" w:rsidR="00C477C5" w:rsidRPr="00E83BF5" w:rsidRDefault="00250476" w:rsidP="00D427D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八</w:t>
            </w:r>
            <w:r w:rsidR="00D427D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、</w:t>
            </w:r>
            <w:r w:rsidR="00D427DF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由</w:t>
            </w:r>
            <w:r w:rsidR="00D427D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天津市</w:t>
            </w:r>
            <w:r w:rsidR="00D427DF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生态</w:t>
            </w:r>
            <w:r w:rsidR="00D427D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环境</w:t>
            </w:r>
            <w:r w:rsidR="00D427DF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保护综合</w:t>
            </w:r>
            <w:r w:rsidR="00D427D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行政执法总队、</w:t>
            </w:r>
            <w:r w:rsidR="002315B1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河西区</w:t>
            </w:r>
            <w:r w:rsidR="00704C1E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生态环境局</w:t>
            </w:r>
            <w:r w:rsidR="00D427D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、</w:t>
            </w:r>
            <w:r w:rsidR="002315B1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东丽区</w:t>
            </w:r>
            <w:r w:rsidR="00704C1E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生态环境局</w:t>
            </w:r>
            <w:r w:rsidR="00F951DE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、</w:t>
            </w:r>
            <w:r w:rsidR="002315B1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津南区</w:t>
            </w:r>
            <w:r w:rsidR="00F951DE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生态环境局</w:t>
            </w:r>
            <w:r w:rsidR="00D427D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分别</w:t>
            </w:r>
            <w:r w:rsidR="00C477C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对本</w:t>
            </w:r>
            <w:r w:rsidR="00C477C5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项目</w:t>
            </w:r>
            <w:r w:rsidR="00C477C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实施“</w:t>
            </w:r>
            <w:r w:rsidR="00C477C5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三同时</w:t>
            </w:r>
            <w:r w:rsidR="00C477C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”</w:t>
            </w:r>
            <w:r w:rsidR="00C477C5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监督检查和日常监督管理。</w:t>
            </w:r>
          </w:p>
          <w:p w14:paraId="335921E9" w14:textId="19EEC990" w:rsidR="00D427DF" w:rsidRPr="00E83BF5" w:rsidRDefault="00250476" w:rsidP="002315B1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九</w:t>
            </w:r>
            <w:r w:rsidR="00D427D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、你单位应在收到本批复后</w:t>
            </w:r>
            <w:r w:rsidR="00D427D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5</w:t>
            </w:r>
            <w:r w:rsidR="00D427D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个工作日内，将批准后的环境影响报告表分别送天津市</w:t>
            </w:r>
            <w:r w:rsidR="00D427DF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生态</w:t>
            </w:r>
            <w:r w:rsidR="00D427D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环境</w:t>
            </w:r>
            <w:r w:rsidR="00D427DF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保护综合</w:t>
            </w:r>
            <w:r w:rsidR="00D427D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行政执法总队、</w:t>
            </w:r>
            <w:r w:rsidR="002315B1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河西</w:t>
            </w:r>
            <w:r w:rsidR="002315B1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区</w:t>
            </w:r>
            <w:r w:rsidR="002315B1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生态环境局、河西</w:t>
            </w:r>
            <w:r w:rsidR="002315B1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区行政审批局</w:t>
            </w:r>
            <w:r w:rsidR="002315B1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、东丽</w:t>
            </w:r>
            <w:r w:rsidR="002315B1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区</w:t>
            </w:r>
            <w:r w:rsidR="002315B1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生态环境局、东丽</w:t>
            </w:r>
            <w:r w:rsidR="002315B1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区行政审批局、</w:t>
            </w:r>
            <w:r w:rsidR="00704C1E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津南区生态环境局、津南区</w:t>
            </w:r>
            <w:r w:rsidR="00704C1E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行政审批局</w:t>
            </w:r>
            <w:r w:rsidR="00D427D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，并</w:t>
            </w:r>
            <w:r w:rsidR="00C477C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依法</w:t>
            </w:r>
            <w:r w:rsidR="00D427D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接受各级</w:t>
            </w:r>
            <w:r w:rsidR="00D427DF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生态环境</w:t>
            </w:r>
            <w:r w:rsidR="00D427D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主管部门的监督检查。</w:t>
            </w:r>
          </w:p>
          <w:p w14:paraId="7D76B0C5" w14:textId="78B75866" w:rsidR="00D427DF" w:rsidRPr="00E83BF5" w:rsidRDefault="00250476" w:rsidP="00D427D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十</w:t>
            </w:r>
            <w:r w:rsidR="00D427D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、如</w:t>
            </w:r>
            <w:r w:rsidR="00C477C5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本</w:t>
            </w:r>
            <w:r w:rsidR="00D427D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项目建设和运行依法需要其他行政许可的，你</w:t>
            </w:r>
            <w:r w:rsidR="00D427DF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单位</w:t>
            </w:r>
            <w:r w:rsidR="00D427D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应按规定办理并取得其他许可后方能开工建设或</w:t>
            </w:r>
            <w:r w:rsidR="00D427DF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使用</w:t>
            </w:r>
            <w:r w:rsidR="00D427DF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。</w:t>
            </w:r>
          </w:p>
          <w:p w14:paraId="0B5A7782" w14:textId="76E605D5" w:rsidR="002315B1" w:rsidRPr="00E83BF5" w:rsidRDefault="009E054F" w:rsidP="009E054F">
            <w:pPr>
              <w:adjustRightInd w:val="0"/>
              <w:snapToGrid w:val="0"/>
              <w:spacing w:line="360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  </w:t>
            </w:r>
          </w:p>
          <w:p w14:paraId="525EF287" w14:textId="3F2B5961" w:rsidR="00226353" w:rsidRPr="00E83BF5" w:rsidRDefault="00226353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</w:p>
          <w:p w14:paraId="7D10AD82" w14:textId="77777777" w:rsidR="00C477C5" w:rsidRPr="00E83BF5" w:rsidRDefault="00C477C5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Theme="minorEastAsia"/>
                <w:color w:val="000000" w:themeColor="text1"/>
                <w:sz w:val="21"/>
                <w:szCs w:val="21"/>
              </w:rPr>
            </w:pPr>
          </w:p>
          <w:p w14:paraId="32F66F0D" w14:textId="0FF536B7" w:rsidR="00455DA9" w:rsidRPr="00E83BF5" w:rsidRDefault="0092384B" w:rsidP="00CC0368">
            <w:pPr>
              <w:wordWrap w:val="0"/>
              <w:adjustRightInd w:val="0"/>
              <w:snapToGrid w:val="0"/>
              <w:spacing w:line="360" w:lineRule="auto"/>
              <w:ind w:firstLineChars="200" w:firstLine="420"/>
              <w:jc w:val="righ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20</w:t>
            </w:r>
            <w:r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2</w:t>
            </w:r>
            <w:r w:rsidR="00F70E8B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2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年</w:t>
            </w:r>
            <w:r w:rsidR="00C477C5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2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月</w:t>
            </w:r>
            <w:r w:rsidR="00C477C5"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14</w:t>
            </w:r>
            <w:r w:rsidRPr="00E83BF5">
              <w:rPr>
                <w:rFonts w:eastAsiaTheme="minorEastAsia"/>
                <w:color w:val="000000" w:themeColor="text1"/>
                <w:sz w:val="21"/>
                <w:szCs w:val="21"/>
              </w:rPr>
              <w:t>日</w:t>
            </w:r>
            <w:r w:rsidR="00226353" w:rsidRPr="00E83BF5">
              <w:rPr>
                <w:rFonts w:eastAsiaTheme="minorEastAsia" w:hint="eastAsia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</w:tbl>
    <w:p w14:paraId="34BA3017" w14:textId="77777777" w:rsidR="00E83BF5" w:rsidRPr="00E83BF5" w:rsidRDefault="00E83BF5">
      <w:pPr>
        <w:rPr>
          <w:rFonts w:hint="eastAsia"/>
          <w:color w:val="000000" w:themeColor="text1"/>
          <w:sz w:val="22"/>
          <w:szCs w:val="21"/>
        </w:rPr>
      </w:pPr>
    </w:p>
    <w:sectPr w:rsidR="00E83BF5" w:rsidRPr="00E83BF5">
      <w:pgSz w:w="11906" w:h="16838"/>
      <w:pgMar w:top="1134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EF93" w14:textId="77777777" w:rsidR="000F6AA3" w:rsidRDefault="000F6AA3" w:rsidP="0028583C">
      <w:r>
        <w:separator/>
      </w:r>
    </w:p>
  </w:endnote>
  <w:endnote w:type="continuationSeparator" w:id="0">
    <w:p w14:paraId="638E76D3" w14:textId="77777777" w:rsidR="000F6AA3" w:rsidRDefault="000F6AA3" w:rsidP="0028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0D1E" w14:textId="77777777" w:rsidR="000F6AA3" w:rsidRDefault="000F6AA3" w:rsidP="0028583C">
      <w:r>
        <w:separator/>
      </w:r>
    </w:p>
  </w:footnote>
  <w:footnote w:type="continuationSeparator" w:id="0">
    <w:p w14:paraId="7133AC6E" w14:textId="77777777" w:rsidR="000F6AA3" w:rsidRDefault="000F6AA3" w:rsidP="00285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6D5BE9"/>
    <w:multiLevelType w:val="singleLevel"/>
    <w:tmpl w:val="C76D5BE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983"/>
    <w:rsid w:val="00001105"/>
    <w:rsid w:val="00002425"/>
    <w:rsid w:val="000113AC"/>
    <w:rsid w:val="000118D0"/>
    <w:rsid w:val="00014C6E"/>
    <w:rsid w:val="00017935"/>
    <w:rsid w:val="00020CCD"/>
    <w:rsid w:val="0002126D"/>
    <w:rsid w:val="00024CEA"/>
    <w:rsid w:val="00025E61"/>
    <w:rsid w:val="00030913"/>
    <w:rsid w:val="00030AB1"/>
    <w:rsid w:val="0003208A"/>
    <w:rsid w:val="00032B1D"/>
    <w:rsid w:val="0003309A"/>
    <w:rsid w:val="0003659A"/>
    <w:rsid w:val="0004554A"/>
    <w:rsid w:val="000572A4"/>
    <w:rsid w:val="0006081D"/>
    <w:rsid w:val="00062E07"/>
    <w:rsid w:val="0006402F"/>
    <w:rsid w:val="00064A4A"/>
    <w:rsid w:val="000746F2"/>
    <w:rsid w:val="00075862"/>
    <w:rsid w:val="00080A9F"/>
    <w:rsid w:val="000815A8"/>
    <w:rsid w:val="00085444"/>
    <w:rsid w:val="00091412"/>
    <w:rsid w:val="000C023A"/>
    <w:rsid w:val="000C33D7"/>
    <w:rsid w:val="000D17D4"/>
    <w:rsid w:val="000D3B7E"/>
    <w:rsid w:val="000D3D91"/>
    <w:rsid w:val="000D3DD0"/>
    <w:rsid w:val="000D4735"/>
    <w:rsid w:val="000E221A"/>
    <w:rsid w:val="000E48EB"/>
    <w:rsid w:val="000E51DA"/>
    <w:rsid w:val="000E6CC5"/>
    <w:rsid w:val="000E6E93"/>
    <w:rsid w:val="000E75C8"/>
    <w:rsid w:val="000F0ADF"/>
    <w:rsid w:val="000F6AA3"/>
    <w:rsid w:val="000F6AC3"/>
    <w:rsid w:val="0010014C"/>
    <w:rsid w:val="00101905"/>
    <w:rsid w:val="00101F0A"/>
    <w:rsid w:val="001030CD"/>
    <w:rsid w:val="0010358A"/>
    <w:rsid w:val="00106F23"/>
    <w:rsid w:val="00111E8B"/>
    <w:rsid w:val="0011215C"/>
    <w:rsid w:val="00113E2E"/>
    <w:rsid w:val="0011479F"/>
    <w:rsid w:val="00117EF1"/>
    <w:rsid w:val="00126844"/>
    <w:rsid w:val="001307CF"/>
    <w:rsid w:val="00131676"/>
    <w:rsid w:val="00133BA0"/>
    <w:rsid w:val="00141442"/>
    <w:rsid w:val="00143B52"/>
    <w:rsid w:val="00146B89"/>
    <w:rsid w:val="00146F07"/>
    <w:rsid w:val="001477FD"/>
    <w:rsid w:val="001614AD"/>
    <w:rsid w:val="00163D92"/>
    <w:rsid w:val="00167F14"/>
    <w:rsid w:val="0017012F"/>
    <w:rsid w:val="001702BE"/>
    <w:rsid w:val="001714AD"/>
    <w:rsid w:val="00184680"/>
    <w:rsid w:val="00184C29"/>
    <w:rsid w:val="00184F8F"/>
    <w:rsid w:val="00193897"/>
    <w:rsid w:val="001944A6"/>
    <w:rsid w:val="001A174F"/>
    <w:rsid w:val="001A30EB"/>
    <w:rsid w:val="001A3669"/>
    <w:rsid w:val="001C1DDF"/>
    <w:rsid w:val="001C544B"/>
    <w:rsid w:val="001C6E84"/>
    <w:rsid w:val="001D523F"/>
    <w:rsid w:val="001D69A3"/>
    <w:rsid w:val="001E6F1D"/>
    <w:rsid w:val="001F123D"/>
    <w:rsid w:val="001F7E87"/>
    <w:rsid w:val="002050D7"/>
    <w:rsid w:val="0020576E"/>
    <w:rsid w:val="00205C2D"/>
    <w:rsid w:val="00206711"/>
    <w:rsid w:val="00206E98"/>
    <w:rsid w:val="002124E0"/>
    <w:rsid w:val="00212D71"/>
    <w:rsid w:val="0022017E"/>
    <w:rsid w:val="002223B4"/>
    <w:rsid w:val="00223D85"/>
    <w:rsid w:val="002247C4"/>
    <w:rsid w:val="00225ABB"/>
    <w:rsid w:val="00226353"/>
    <w:rsid w:val="002315B1"/>
    <w:rsid w:val="00231C00"/>
    <w:rsid w:val="002327D6"/>
    <w:rsid w:val="0023426F"/>
    <w:rsid w:val="00234F3E"/>
    <w:rsid w:val="002418C2"/>
    <w:rsid w:val="002433FB"/>
    <w:rsid w:val="00244350"/>
    <w:rsid w:val="00245931"/>
    <w:rsid w:val="00250476"/>
    <w:rsid w:val="002522A3"/>
    <w:rsid w:val="00257837"/>
    <w:rsid w:val="00260256"/>
    <w:rsid w:val="0026088D"/>
    <w:rsid w:val="00270C4C"/>
    <w:rsid w:val="0027571B"/>
    <w:rsid w:val="002763D1"/>
    <w:rsid w:val="00281411"/>
    <w:rsid w:val="002837DC"/>
    <w:rsid w:val="00284680"/>
    <w:rsid w:val="0028583C"/>
    <w:rsid w:val="00290C4C"/>
    <w:rsid w:val="00291983"/>
    <w:rsid w:val="00291BFD"/>
    <w:rsid w:val="00291FF7"/>
    <w:rsid w:val="00296E47"/>
    <w:rsid w:val="002A0C93"/>
    <w:rsid w:val="002A5221"/>
    <w:rsid w:val="002B0430"/>
    <w:rsid w:val="002B36E7"/>
    <w:rsid w:val="002B6F0C"/>
    <w:rsid w:val="002D1537"/>
    <w:rsid w:val="002D1CB0"/>
    <w:rsid w:val="002D24FE"/>
    <w:rsid w:val="002E1513"/>
    <w:rsid w:val="002E2B0F"/>
    <w:rsid w:val="002E31A6"/>
    <w:rsid w:val="002E3204"/>
    <w:rsid w:val="002F053D"/>
    <w:rsid w:val="002F259D"/>
    <w:rsid w:val="002F48AE"/>
    <w:rsid w:val="002F63C9"/>
    <w:rsid w:val="002F68A7"/>
    <w:rsid w:val="003017C0"/>
    <w:rsid w:val="003041D2"/>
    <w:rsid w:val="003045CE"/>
    <w:rsid w:val="00304A8C"/>
    <w:rsid w:val="00304EE9"/>
    <w:rsid w:val="003053EE"/>
    <w:rsid w:val="003061AF"/>
    <w:rsid w:val="003130D5"/>
    <w:rsid w:val="003142A8"/>
    <w:rsid w:val="003144F5"/>
    <w:rsid w:val="0032112E"/>
    <w:rsid w:val="00322F31"/>
    <w:rsid w:val="003230B9"/>
    <w:rsid w:val="00330661"/>
    <w:rsid w:val="003311DE"/>
    <w:rsid w:val="0033472A"/>
    <w:rsid w:val="00337890"/>
    <w:rsid w:val="0034300B"/>
    <w:rsid w:val="0034451B"/>
    <w:rsid w:val="00346DAF"/>
    <w:rsid w:val="003477D7"/>
    <w:rsid w:val="00351459"/>
    <w:rsid w:val="00352FAA"/>
    <w:rsid w:val="00363168"/>
    <w:rsid w:val="00365160"/>
    <w:rsid w:val="00367D10"/>
    <w:rsid w:val="0037415A"/>
    <w:rsid w:val="003753CB"/>
    <w:rsid w:val="00376D39"/>
    <w:rsid w:val="003806C6"/>
    <w:rsid w:val="003809CA"/>
    <w:rsid w:val="003869B5"/>
    <w:rsid w:val="00387D46"/>
    <w:rsid w:val="00390753"/>
    <w:rsid w:val="00392099"/>
    <w:rsid w:val="003946E6"/>
    <w:rsid w:val="00395190"/>
    <w:rsid w:val="003957F6"/>
    <w:rsid w:val="00395F0C"/>
    <w:rsid w:val="003A24FA"/>
    <w:rsid w:val="003A49E3"/>
    <w:rsid w:val="003B1235"/>
    <w:rsid w:val="003B308A"/>
    <w:rsid w:val="003B3A14"/>
    <w:rsid w:val="003C0A5D"/>
    <w:rsid w:val="003C28FE"/>
    <w:rsid w:val="003E0856"/>
    <w:rsid w:val="003F7181"/>
    <w:rsid w:val="003F7999"/>
    <w:rsid w:val="00401362"/>
    <w:rsid w:val="0041018B"/>
    <w:rsid w:val="004119E6"/>
    <w:rsid w:val="004140EE"/>
    <w:rsid w:val="004143D6"/>
    <w:rsid w:val="00423E51"/>
    <w:rsid w:val="00426B23"/>
    <w:rsid w:val="00426F57"/>
    <w:rsid w:val="0042724A"/>
    <w:rsid w:val="004325C5"/>
    <w:rsid w:val="0043755B"/>
    <w:rsid w:val="0044158B"/>
    <w:rsid w:val="00445418"/>
    <w:rsid w:val="00450B4E"/>
    <w:rsid w:val="0045287C"/>
    <w:rsid w:val="004548AB"/>
    <w:rsid w:val="00455DA9"/>
    <w:rsid w:val="00457DCB"/>
    <w:rsid w:val="00457E31"/>
    <w:rsid w:val="00457F50"/>
    <w:rsid w:val="0046169E"/>
    <w:rsid w:val="004629B6"/>
    <w:rsid w:val="00467BBB"/>
    <w:rsid w:val="00467CB7"/>
    <w:rsid w:val="00474665"/>
    <w:rsid w:val="004759FA"/>
    <w:rsid w:val="00482BCC"/>
    <w:rsid w:val="00490B61"/>
    <w:rsid w:val="00490FEF"/>
    <w:rsid w:val="00491192"/>
    <w:rsid w:val="00492B29"/>
    <w:rsid w:val="00494040"/>
    <w:rsid w:val="00496900"/>
    <w:rsid w:val="00496AB2"/>
    <w:rsid w:val="004A7E26"/>
    <w:rsid w:val="004B3FF8"/>
    <w:rsid w:val="004C31A3"/>
    <w:rsid w:val="004C4272"/>
    <w:rsid w:val="004C535E"/>
    <w:rsid w:val="004D0E64"/>
    <w:rsid w:val="004D1DBB"/>
    <w:rsid w:val="004D2B29"/>
    <w:rsid w:val="004D3EFC"/>
    <w:rsid w:val="004D62E3"/>
    <w:rsid w:val="004D62FA"/>
    <w:rsid w:val="004E0326"/>
    <w:rsid w:val="004E2A8B"/>
    <w:rsid w:val="004E2BE4"/>
    <w:rsid w:val="004E608E"/>
    <w:rsid w:val="004F6208"/>
    <w:rsid w:val="004F77FC"/>
    <w:rsid w:val="004F7FC2"/>
    <w:rsid w:val="00500769"/>
    <w:rsid w:val="005009CD"/>
    <w:rsid w:val="00500FB4"/>
    <w:rsid w:val="0050149A"/>
    <w:rsid w:val="005056E1"/>
    <w:rsid w:val="00505ACD"/>
    <w:rsid w:val="005072CA"/>
    <w:rsid w:val="005077E3"/>
    <w:rsid w:val="005123EC"/>
    <w:rsid w:val="005127C3"/>
    <w:rsid w:val="00514A52"/>
    <w:rsid w:val="005163CE"/>
    <w:rsid w:val="00516DDD"/>
    <w:rsid w:val="005214BE"/>
    <w:rsid w:val="0052303B"/>
    <w:rsid w:val="00526EE0"/>
    <w:rsid w:val="00532713"/>
    <w:rsid w:val="00540842"/>
    <w:rsid w:val="005423C8"/>
    <w:rsid w:val="005440BC"/>
    <w:rsid w:val="00544CF6"/>
    <w:rsid w:val="005544C2"/>
    <w:rsid w:val="005557EA"/>
    <w:rsid w:val="0055670E"/>
    <w:rsid w:val="005654C2"/>
    <w:rsid w:val="00565A73"/>
    <w:rsid w:val="0057014F"/>
    <w:rsid w:val="00572D68"/>
    <w:rsid w:val="00573078"/>
    <w:rsid w:val="00574635"/>
    <w:rsid w:val="005761D2"/>
    <w:rsid w:val="00577ADD"/>
    <w:rsid w:val="00595AF7"/>
    <w:rsid w:val="00596305"/>
    <w:rsid w:val="00596D4A"/>
    <w:rsid w:val="005A27D4"/>
    <w:rsid w:val="005A2C86"/>
    <w:rsid w:val="005A4241"/>
    <w:rsid w:val="005B0EC2"/>
    <w:rsid w:val="005B3B3E"/>
    <w:rsid w:val="005C05D7"/>
    <w:rsid w:val="005C333C"/>
    <w:rsid w:val="005C509B"/>
    <w:rsid w:val="005C551D"/>
    <w:rsid w:val="005C738D"/>
    <w:rsid w:val="005D4CDB"/>
    <w:rsid w:val="005D5A8D"/>
    <w:rsid w:val="005D6EA4"/>
    <w:rsid w:val="005E1EC6"/>
    <w:rsid w:val="005E4447"/>
    <w:rsid w:val="005F3FA4"/>
    <w:rsid w:val="005F62FC"/>
    <w:rsid w:val="005F6653"/>
    <w:rsid w:val="005F703F"/>
    <w:rsid w:val="005F7948"/>
    <w:rsid w:val="00600574"/>
    <w:rsid w:val="00600C9E"/>
    <w:rsid w:val="00603279"/>
    <w:rsid w:val="0060603E"/>
    <w:rsid w:val="006111FC"/>
    <w:rsid w:val="006126F1"/>
    <w:rsid w:val="00612AFF"/>
    <w:rsid w:val="00627010"/>
    <w:rsid w:val="00627339"/>
    <w:rsid w:val="00631915"/>
    <w:rsid w:val="006432BE"/>
    <w:rsid w:val="006519BC"/>
    <w:rsid w:val="00652A2A"/>
    <w:rsid w:val="00654CF3"/>
    <w:rsid w:val="00655DE7"/>
    <w:rsid w:val="006576CC"/>
    <w:rsid w:val="0065789D"/>
    <w:rsid w:val="00666AFD"/>
    <w:rsid w:val="00666C1E"/>
    <w:rsid w:val="00671F63"/>
    <w:rsid w:val="00676491"/>
    <w:rsid w:val="00677356"/>
    <w:rsid w:val="006812F7"/>
    <w:rsid w:val="0069345C"/>
    <w:rsid w:val="00693912"/>
    <w:rsid w:val="006A4A3F"/>
    <w:rsid w:val="006A4FED"/>
    <w:rsid w:val="006A5B24"/>
    <w:rsid w:val="006B02D7"/>
    <w:rsid w:val="006B0685"/>
    <w:rsid w:val="006B12A1"/>
    <w:rsid w:val="006B246E"/>
    <w:rsid w:val="006C1E80"/>
    <w:rsid w:val="006C4C5C"/>
    <w:rsid w:val="006D3831"/>
    <w:rsid w:val="006D6856"/>
    <w:rsid w:val="006E0B4A"/>
    <w:rsid w:val="006E1F7E"/>
    <w:rsid w:val="006E4459"/>
    <w:rsid w:val="006E57AE"/>
    <w:rsid w:val="006E67AC"/>
    <w:rsid w:val="006F1491"/>
    <w:rsid w:val="006F2783"/>
    <w:rsid w:val="006F7FA2"/>
    <w:rsid w:val="00702F2C"/>
    <w:rsid w:val="00703BB4"/>
    <w:rsid w:val="00704805"/>
    <w:rsid w:val="00704C1E"/>
    <w:rsid w:val="0071470B"/>
    <w:rsid w:val="00716217"/>
    <w:rsid w:val="00720B1E"/>
    <w:rsid w:val="007210A5"/>
    <w:rsid w:val="00721175"/>
    <w:rsid w:val="00723900"/>
    <w:rsid w:val="007239A5"/>
    <w:rsid w:val="00724073"/>
    <w:rsid w:val="00726EB9"/>
    <w:rsid w:val="00727C70"/>
    <w:rsid w:val="007343A4"/>
    <w:rsid w:val="00734F47"/>
    <w:rsid w:val="00735440"/>
    <w:rsid w:val="0074522D"/>
    <w:rsid w:val="007478AD"/>
    <w:rsid w:val="0075091E"/>
    <w:rsid w:val="00762C1B"/>
    <w:rsid w:val="0076679F"/>
    <w:rsid w:val="00767B3A"/>
    <w:rsid w:val="007704F6"/>
    <w:rsid w:val="0077301D"/>
    <w:rsid w:val="00774602"/>
    <w:rsid w:val="007779AA"/>
    <w:rsid w:val="00777CA5"/>
    <w:rsid w:val="0078062F"/>
    <w:rsid w:val="00787CCF"/>
    <w:rsid w:val="007931EF"/>
    <w:rsid w:val="007972D9"/>
    <w:rsid w:val="007A03AD"/>
    <w:rsid w:val="007A054E"/>
    <w:rsid w:val="007A1A97"/>
    <w:rsid w:val="007A1F58"/>
    <w:rsid w:val="007A6DFA"/>
    <w:rsid w:val="007B237A"/>
    <w:rsid w:val="007B51FC"/>
    <w:rsid w:val="007C0CFA"/>
    <w:rsid w:val="007C1AA0"/>
    <w:rsid w:val="007C4131"/>
    <w:rsid w:val="007C4293"/>
    <w:rsid w:val="007C6EC1"/>
    <w:rsid w:val="007C71AB"/>
    <w:rsid w:val="007D30B1"/>
    <w:rsid w:val="007D58DB"/>
    <w:rsid w:val="007E62A9"/>
    <w:rsid w:val="007F1419"/>
    <w:rsid w:val="007F1CA2"/>
    <w:rsid w:val="007F2006"/>
    <w:rsid w:val="007F29DA"/>
    <w:rsid w:val="007F7AB2"/>
    <w:rsid w:val="007F7D18"/>
    <w:rsid w:val="008041AE"/>
    <w:rsid w:val="00805B0E"/>
    <w:rsid w:val="00805FA7"/>
    <w:rsid w:val="00806E6A"/>
    <w:rsid w:val="00807934"/>
    <w:rsid w:val="008125F6"/>
    <w:rsid w:val="00813EB5"/>
    <w:rsid w:val="00824A05"/>
    <w:rsid w:val="00825522"/>
    <w:rsid w:val="0082747E"/>
    <w:rsid w:val="008301FA"/>
    <w:rsid w:val="00836165"/>
    <w:rsid w:val="00837CC6"/>
    <w:rsid w:val="008417E8"/>
    <w:rsid w:val="008431FD"/>
    <w:rsid w:val="0084695A"/>
    <w:rsid w:val="00856CDF"/>
    <w:rsid w:val="0086205A"/>
    <w:rsid w:val="00862FF9"/>
    <w:rsid w:val="00864047"/>
    <w:rsid w:val="00864A75"/>
    <w:rsid w:val="00865987"/>
    <w:rsid w:val="0086718D"/>
    <w:rsid w:val="0087558F"/>
    <w:rsid w:val="008770DF"/>
    <w:rsid w:val="00884BF1"/>
    <w:rsid w:val="00885368"/>
    <w:rsid w:val="00885B6B"/>
    <w:rsid w:val="008876C6"/>
    <w:rsid w:val="00893BF9"/>
    <w:rsid w:val="00893C5E"/>
    <w:rsid w:val="008977AE"/>
    <w:rsid w:val="008A67A3"/>
    <w:rsid w:val="008A686C"/>
    <w:rsid w:val="008B47AD"/>
    <w:rsid w:val="008B6B91"/>
    <w:rsid w:val="008B7E6C"/>
    <w:rsid w:val="008C063C"/>
    <w:rsid w:val="008C077E"/>
    <w:rsid w:val="008C7267"/>
    <w:rsid w:val="008D289D"/>
    <w:rsid w:val="008D3783"/>
    <w:rsid w:val="008D7483"/>
    <w:rsid w:val="008D7AC8"/>
    <w:rsid w:val="008E6920"/>
    <w:rsid w:val="008E6A4C"/>
    <w:rsid w:val="008F0B13"/>
    <w:rsid w:val="008F1070"/>
    <w:rsid w:val="008F4056"/>
    <w:rsid w:val="008F51F4"/>
    <w:rsid w:val="008F5BA1"/>
    <w:rsid w:val="008F7F59"/>
    <w:rsid w:val="009051F5"/>
    <w:rsid w:val="009060D3"/>
    <w:rsid w:val="00910A1B"/>
    <w:rsid w:val="00911502"/>
    <w:rsid w:val="00914A64"/>
    <w:rsid w:val="00917CDE"/>
    <w:rsid w:val="0092384B"/>
    <w:rsid w:val="00923887"/>
    <w:rsid w:val="00925731"/>
    <w:rsid w:val="00936E51"/>
    <w:rsid w:val="00943B58"/>
    <w:rsid w:val="00950C69"/>
    <w:rsid w:val="00950DF5"/>
    <w:rsid w:val="0095327D"/>
    <w:rsid w:val="00953660"/>
    <w:rsid w:val="009576F1"/>
    <w:rsid w:val="00966780"/>
    <w:rsid w:val="00971084"/>
    <w:rsid w:val="00971714"/>
    <w:rsid w:val="00973291"/>
    <w:rsid w:val="00974E55"/>
    <w:rsid w:val="00980F02"/>
    <w:rsid w:val="00983746"/>
    <w:rsid w:val="00984D14"/>
    <w:rsid w:val="009A5308"/>
    <w:rsid w:val="009A6D93"/>
    <w:rsid w:val="009A730F"/>
    <w:rsid w:val="009A7D99"/>
    <w:rsid w:val="009B64FA"/>
    <w:rsid w:val="009B6CB2"/>
    <w:rsid w:val="009C0B2C"/>
    <w:rsid w:val="009C19AC"/>
    <w:rsid w:val="009D05BE"/>
    <w:rsid w:val="009D0EA3"/>
    <w:rsid w:val="009D2002"/>
    <w:rsid w:val="009D22AB"/>
    <w:rsid w:val="009D3F62"/>
    <w:rsid w:val="009D4691"/>
    <w:rsid w:val="009D688E"/>
    <w:rsid w:val="009E054F"/>
    <w:rsid w:val="009E1C9D"/>
    <w:rsid w:val="009F2324"/>
    <w:rsid w:val="009F256F"/>
    <w:rsid w:val="00A00D80"/>
    <w:rsid w:val="00A102D1"/>
    <w:rsid w:val="00A116E7"/>
    <w:rsid w:val="00A224C8"/>
    <w:rsid w:val="00A25E85"/>
    <w:rsid w:val="00A31337"/>
    <w:rsid w:val="00A32759"/>
    <w:rsid w:val="00A4169B"/>
    <w:rsid w:val="00A42761"/>
    <w:rsid w:val="00A507A1"/>
    <w:rsid w:val="00A54096"/>
    <w:rsid w:val="00A572C0"/>
    <w:rsid w:val="00A63C14"/>
    <w:rsid w:val="00A65B0C"/>
    <w:rsid w:val="00A731E4"/>
    <w:rsid w:val="00A732F8"/>
    <w:rsid w:val="00A75BC9"/>
    <w:rsid w:val="00A83234"/>
    <w:rsid w:val="00A8412E"/>
    <w:rsid w:val="00A85D5A"/>
    <w:rsid w:val="00A94902"/>
    <w:rsid w:val="00AA37CA"/>
    <w:rsid w:val="00AA47F6"/>
    <w:rsid w:val="00AA53F2"/>
    <w:rsid w:val="00AA6D60"/>
    <w:rsid w:val="00AB0398"/>
    <w:rsid w:val="00AC11EC"/>
    <w:rsid w:val="00AC445E"/>
    <w:rsid w:val="00AC5D3A"/>
    <w:rsid w:val="00AD0E67"/>
    <w:rsid w:val="00AD2DA8"/>
    <w:rsid w:val="00AD76EB"/>
    <w:rsid w:val="00AE1477"/>
    <w:rsid w:val="00AE189C"/>
    <w:rsid w:val="00AE4773"/>
    <w:rsid w:val="00AE61A4"/>
    <w:rsid w:val="00AF08C9"/>
    <w:rsid w:val="00AF3FD9"/>
    <w:rsid w:val="00AF72D2"/>
    <w:rsid w:val="00B00B22"/>
    <w:rsid w:val="00B01266"/>
    <w:rsid w:val="00B0135E"/>
    <w:rsid w:val="00B03507"/>
    <w:rsid w:val="00B05C5C"/>
    <w:rsid w:val="00B11F0D"/>
    <w:rsid w:val="00B13609"/>
    <w:rsid w:val="00B1478C"/>
    <w:rsid w:val="00B153FE"/>
    <w:rsid w:val="00B20386"/>
    <w:rsid w:val="00B21A6C"/>
    <w:rsid w:val="00B30423"/>
    <w:rsid w:val="00B37764"/>
    <w:rsid w:val="00B41C13"/>
    <w:rsid w:val="00B43AD4"/>
    <w:rsid w:val="00B45D2A"/>
    <w:rsid w:val="00B47227"/>
    <w:rsid w:val="00B47DC8"/>
    <w:rsid w:val="00B47FF3"/>
    <w:rsid w:val="00B513B2"/>
    <w:rsid w:val="00B53296"/>
    <w:rsid w:val="00B53E4B"/>
    <w:rsid w:val="00B5464E"/>
    <w:rsid w:val="00B66666"/>
    <w:rsid w:val="00B73DA8"/>
    <w:rsid w:val="00B800A8"/>
    <w:rsid w:val="00B820DC"/>
    <w:rsid w:val="00B863A2"/>
    <w:rsid w:val="00B910C2"/>
    <w:rsid w:val="00B92F25"/>
    <w:rsid w:val="00B948C7"/>
    <w:rsid w:val="00BA6163"/>
    <w:rsid w:val="00BC0898"/>
    <w:rsid w:val="00BC1C2E"/>
    <w:rsid w:val="00BD0D29"/>
    <w:rsid w:val="00BD4F50"/>
    <w:rsid w:val="00BE75E2"/>
    <w:rsid w:val="00BF0BE3"/>
    <w:rsid w:val="00BF37DB"/>
    <w:rsid w:val="00BF44E8"/>
    <w:rsid w:val="00BF60BB"/>
    <w:rsid w:val="00BF68F3"/>
    <w:rsid w:val="00BF7BA3"/>
    <w:rsid w:val="00BF7F2F"/>
    <w:rsid w:val="00C02380"/>
    <w:rsid w:val="00C05F54"/>
    <w:rsid w:val="00C130BE"/>
    <w:rsid w:val="00C174A9"/>
    <w:rsid w:val="00C201FD"/>
    <w:rsid w:val="00C21E55"/>
    <w:rsid w:val="00C24072"/>
    <w:rsid w:val="00C36F79"/>
    <w:rsid w:val="00C37040"/>
    <w:rsid w:val="00C40EBF"/>
    <w:rsid w:val="00C46749"/>
    <w:rsid w:val="00C477C5"/>
    <w:rsid w:val="00C5014B"/>
    <w:rsid w:val="00C52705"/>
    <w:rsid w:val="00C7489A"/>
    <w:rsid w:val="00C85FF7"/>
    <w:rsid w:val="00C87D16"/>
    <w:rsid w:val="00C92562"/>
    <w:rsid w:val="00C94B1B"/>
    <w:rsid w:val="00CA1FAB"/>
    <w:rsid w:val="00CB1F9C"/>
    <w:rsid w:val="00CC0368"/>
    <w:rsid w:val="00CC092F"/>
    <w:rsid w:val="00CC4D43"/>
    <w:rsid w:val="00CC6058"/>
    <w:rsid w:val="00CD11A5"/>
    <w:rsid w:val="00CD19AD"/>
    <w:rsid w:val="00CD5080"/>
    <w:rsid w:val="00CE1FC8"/>
    <w:rsid w:val="00CE2C73"/>
    <w:rsid w:val="00CE6A74"/>
    <w:rsid w:val="00CF2315"/>
    <w:rsid w:val="00CF63E8"/>
    <w:rsid w:val="00CF652D"/>
    <w:rsid w:val="00D0244B"/>
    <w:rsid w:val="00D05BFE"/>
    <w:rsid w:val="00D06D52"/>
    <w:rsid w:val="00D07307"/>
    <w:rsid w:val="00D112E8"/>
    <w:rsid w:val="00D138A7"/>
    <w:rsid w:val="00D17A50"/>
    <w:rsid w:val="00D2127B"/>
    <w:rsid w:val="00D218E9"/>
    <w:rsid w:val="00D25583"/>
    <w:rsid w:val="00D25883"/>
    <w:rsid w:val="00D25A56"/>
    <w:rsid w:val="00D27A81"/>
    <w:rsid w:val="00D323A0"/>
    <w:rsid w:val="00D36481"/>
    <w:rsid w:val="00D426B4"/>
    <w:rsid w:val="00D4270D"/>
    <w:rsid w:val="00D427DF"/>
    <w:rsid w:val="00D46E71"/>
    <w:rsid w:val="00D47360"/>
    <w:rsid w:val="00D476E6"/>
    <w:rsid w:val="00D51AF9"/>
    <w:rsid w:val="00D51B76"/>
    <w:rsid w:val="00D5366B"/>
    <w:rsid w:val="00D558C7"/>
    <w:rsid w:val="00D605B9"/>
    <w:rsid w:val="00D64652"/>
    <w:rsid w:val="00D658C9"/>
    <w:rsid w:val="00D74D3D"/>
    <w:rsid w:val="00D81FAA"/>
    <w:rsid w:val="00D82DBF"/>
    <w:rsid w:val="00D83C30"/>
    <w:rsid w:val="00D84508"/>
    <w:rsid w:val="00D96681"/>
    <w:rsid w:val="00D970F1"/>
    <w:rsid w:val="00D97843"/>
    <w:rsid w:val="00DA0116"/>
    <w:rsid w:val="00DA08CC"/>
    <w:rsid w:val="00DA2F53"/>
    <w:rsid w:val="00DA3387"/>
    <w:rsid w:val="00DA4C9E"/>
    <w:rsid w:val="00DA4E61"/>
    <w:rsid w:val="00DB6E13"/>
    <w:rsid w:val="00DC0737"/>
    <w:rsid w:val="00DC1356"/>
    <w:rsid w:val="00DC2009"/>
    <w:rsid w:val="00DC4D13"/>
    <w:rsid w:val="00DD3703"/>
    <w:rsid w:val="00DE3EE4"/>
    <w:rsid w:val="00DE522C"/>
    <w:rsid w:val="00DF23E9"/>
    <w:rsid w:val="00E000DC"/>
    <w:rsid w:val="00E033EA"/>
    <w:rsid w:val="00E037ED"/>
    <w:rsid w:val="00E0596E"/>
    <w:rsid w:val="00E06558"/>
    <w:rsid w:val="00E068C1"/>
    <w:rsid w:val="00E105F6"/>
    <w:rsid w:val="00E1722E"/>
    <w:rsid w:val="00E241BF"/>
    <w:rsid w:val="00E27EF2"/>
    <w:rsid w:val="00E31386"/>
    <w:rsid w:val="00E31CC5"/>
    <w:rsid w:val="00E423BE"/>
    <w:rsid w:val="00E47930"/>
    <w:rsid w:val="00E47AE9"/>
    <w:rsid w:val="00E5232B"/>
    <w:rsid w:val="00E56A3F"/>
    <w:rsid w:val="00E60129"/>
    <w:rsid w:val="00E616BB"/>
    <w:rsid w:val="00E63532"/>
    <w:rsid w:val="00E644B8"/>
    <w:rsid w:val="00E6744C"/>
    <w:rsid w:val="00E678C2"/>
    <w:rsid w:val="00E7539C"/>
    <w:rsid w:val="00E80870"/>
    <w:rsid w:val="00E83BF5"/>
    <w:rsid w:val="00E8472B"/>
    <w:rsid w:val="00E84B50"/>
    <w:rsid w:val="00E84EA7"/>
    <w:rsid w:val="00E923AA"/>
    <w:rsid w:val="00E96820"/>
    <w:rsid w:val="00E97C5C"/>
    <w:rsid w:val="00EA04D2"/>
    <w:rsid w:val="00EA1D9B"/>
    <w:rsid w:val="00EA40F6"/>
    <w:rsid w:val="00EA4D3C"/>
    <w:rsid w:val="00EA6D37"/>
    <w:rsid w:val="00EB5636"/>
    <w:rsid w:val="00EB572E"/>
    <w:rsid w:val="00EC3A32"/>
    <w:rsid w:val="00EC3D55"/>
    <w:rsid w:val="00EC44C5"/>
    <w:rsid w:val="00EC5442"/>
    <w:rsid w:val="00EC603B"/>
    <w:rsid w:val="00EC7950"/>
    <w:rsid w:val="00ED7B53"/>
    <w:rsid w:val="00ED7BC3"/>
    <w:rsid w:val="00EE1DCF"/>
    <w:rsid w:val="00EE6B19"/>
    <w:rsid w:val="00EF261F"/>
    <w:rsid w:val="00EF4C39"/>
    <w:rsid w:val="00EF5455"/>
    <w:rsid w:val="00EF619A"/>
    <w:rsid w:val="00EF7F62"/>
    <w:rsid w:val="00F0291B"/>
    <w:rsid w:val="00F04245"/>
    <w:rsid w:val="00F042C5"/>
    <w:rsid w:val="00F07E37"/>
    <w:rsid w:val="00F1029B"/>
    <w:rsid w:val="00F11EA6"/>
    <w:rsid w:val="00F20AA2"/>
    <w:rsid w:val="00F20B21"/>
    <w:rsid w:val="00F21514"/>
    <w:rsid w:val="00F22219"/>
    <w:rsid w:val="00F233ED"/>
    <w:rsid w:val="00F23BFC"/>
    <w:rsid w:val="00F25527"/>
    <w:rsid w:val="00F3070D"/>
    <w:rsid w:val="00F3695F"/>
    <w:rsid w:val="00F433EC"/>
    <w:rsid w:val="00F440D3"/>
    <w:rsid w:val="00F46019"/>
    <w:rsid w:val="00F547A7"/>
    <w:rsid w:val="00F55160"/>
    <w:rsid w:val="00F6177B"/>
    <w:rsid w:val="00F62D80"/>
    <w:rsid w:val="00F636E7"/>
    <w:rsid w:val="00F6633F"/>
    <w:rsid w:val="00F6717E"/>
    <w:rsid w:val="00F70AF0"/>
    <w:rsid w:val="00F70E8B"/>
    <w:rsid w:val="00F77F2C"/>
    <w:rsid w:val="00F80DE1"/>
    <w:rsid w:val="00F80FE8"/>
    <w:rsid w:val="00F81A94"/>
    <w:rsid w:val="00F871C8"/>
    <w:rsid w:val="00F90405"/>
    <w:rsid w:val="00F90730"/>
    <w:rsid w:val="00F9396D"/>
    <w:rsid w:val="00F93EF0"/>
    <w:rsid w:val="00F951DE"/>
    <w:rsid w:val="00F95829"/>
    <w:rsid w:val="00FA2F47"/>
    <w:rsid w:val="00FA4DFC"/>
    <w:rsid w:val="00FB034C"/>
    <w:rsid w:val="00FB6355"/>
    <w:rsid w:val="00FC0E1C"/>
    <w:rsid w:val="00FD4542"/>
    <w:rsid w:val="00FD5FCB"/>
    <w:rsid w:val="00FD7C77"/>
    <w:rsid w:val="00FD7EAE"/>
    <w:rsid w:val="00FE0509"/>
    <w:rsid w:val="00FE08BA"/>
    <w:rsid w:val="00FE500C"/>
    <w:rsid w:val="00FE58A1"/>
    <w:rsid w:val="00FE6381"/>
    <w:rsid w:val="00FE75D9"/>
    <w:rsid w:val="00FF05FA"/>
    <w:rsid w:val="00FF2873"/>
    <w:rsid w:val="00FF2D97"/>
    <w:rsid w:val="00FF3785"/>
    <w:rsid w:val="00FF5872"/>
    <w:rsid w:val="00FF6BBE"/>
    <w:rsid w:val="1A1E7488"/>
    <w:rsid w:val="60102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3AEB7"/>
  <w15:docId w15:val="{13985B29-9B85-4FE6-91AC-5AEBECAA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Char1">
    <w:name w:val="中文报告书样式 Char1"/>
    <w:link w:val="ac"/>
    <w:locked/>
    <w:rPr>
      <w:rFonts w:eastAsia="宋体"/>
      <w:kern w:val="24"/>
      <w:sz w:val="24"/>
    </w:rPr>
  </w:style>
  <w:style w:type="paragraph" w:customStyle="1" w:styleId="ac">
    <w:name w:val="中文报告书样式"/>
    <w:basedOn w:val="a"/>
    <w:link w:val="Char1"/>
    <w:qFormat/>
    <w:pPr>
      <w:adjustRightInd w:val="0"/>
      <w:spacing w:line="480" w:lineRule="atLeast"/>
      <w:ind w:firstLine="482"/>
      <w:textAlignment w:val="baseline"/>
    </w:pPr>
    <w:rPr>
      <w:rFonts w:asciiTheme="minorHAnsi" w:eastAsia="宋体" w:hAnsiTheme="minorHAnsi" w:cstheme="minorBidi"/>
      <w:kern w:val="24"/>
      <w:sz w:val="24"/>
      <w:szCs w:val="22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仿宋_GB2312" w:hAnsi="Times New Roman" w:cs="Times New Roman"/>
      <w:sz w:val="32"/>
      <w:szCs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112E8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D112E8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D112E8"/>
    <w:rPr>
      <w:rFonts w:eastAsia="仿宋_GB2312"/>
      <w:kern w:val="2"/>
      <w:sz w:val="3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112E8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D112E8"/>
    <w:rPr>
      <w:rFonts w:eastAsia="仿宋_GB2312"/>
      <w:b/>
      <w:bCs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5D63D7C-DF9B-4265-9772-725B7514DD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467</Words>
  <Characters>2663</Characters>
  <Application>Microsoft Office Word</Application>
  <DocSecurity>0</DocSecurity>
  <Lines>22</Lines>
  <Paragraphs>6</Paragraphs>
  <ScaleCrop>false</ScaleCrop>
  <Company>Sky123.Org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朱彤</dc:creator>
  <cp:lastModifiedBy>业务一部</cp:lastModifiedBy>
  <cp:revision>63</cp:revision>
  <cp:lastPrinted>2019-11-19T02:21:00Z</cp:lastPrinted>
  <dcterms:created xsi:type="dcterms:W3CDTF">2021-12-13T02:11:00Z</dcterms:created>
  <dcterms:modified xsi:type="dcterms:W3CDTF">2022-02-14T02:38:00Z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