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55DD0">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14:paraId="3BAFE326">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14:paraId="5D29A327">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auto"/>
          <w:spacing w:val="1"/>
          <w:kern w:val="0"/>
          <w:position w:val="-2"/>
          <w:sz w:val="21"/>
          <w:szCs w:val="21"/>
        </w:rPr>
      </w:pPr>
    </w:p>
    <w:p w14:paraId="7ACEBB18">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center"/>
        <w:textAlignment w:val="auto"/>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w:t>
      </w:r>
      <w:bookmarkStart w:id="2" w:name="PO_7_NianDuBianHao"/>
      <w:r>
        <w:rPr>
          <w:rFonts w:eastAsia="仿宋_GB2312"/>
          <w:color w:val="auto"/>
          <w:kern w:val="0"/>
          <w:position w:val="-2"/>
          <w:sz w:val="32"/>
          <w:szCs w:val="32"/>
        </w:rPr>
        <w:t>〔</w:t>
      </w:r>
      <w:bookmarkEnd w:id="2"/>
      <w:r>
        <w:rPr>
          <w:rFonts w:hint="eastAsia" w:eastAsia="仿宋_GB2312"/>
          <w:color w:val="auto"/>
          <w:kern w:val="0"/>
          <w:position w:val="-2"/>
          <w:sz w:val="32"/>
          <w:szCs w:val="32"/>
          <w:lang w:eastAsia="zh-CN"/>
        </w:rPr>
        <w:t>2024</w:t>
      </w:r>
      <w:r>
        <w:rPr>
          <w:rFonts w:eastAsia="仿宋_GB2312"/>
          <w:color w:val="auto"/>
          <w:kern w:val="0"/>
          <w:position w:val="-2"/>
          <w:sz w:val="32"/>
          <w:szCs w:val="32"/>
        </w:rPr>
        <w:t>〕</w:t>
      </w:r>
      <w:r>
        <w:rPr>
          <w:rFonts w:hint="eastAsia" w:eastAsia="仿宋_GB2312"/>
          <w:color w:val="auto"/>
          <w:kern w:val="0"/>
          <w:sz w:val="32"/>
          <w:szCs w:val="32"/>
          <w:lang w:val="en-US" w:eastAsia="zh-CN"/>
        </w:rPr>
        <w:t>123</w:t>
      </w:r>
      <w:r>
        <w:rPr>
          <w:rFonts w:eastAsia="仿宋_GB2312"/>
          <w:color w:val="auto"/>
          <w:kern w:val="0"/>
          <w:position w:val="-2"/>
          <w:sz w:val="32"/>
          <w:szCs w:val="32"/>
        </w:rPr>
        <w:t>号</w:t>
      </w:r>
    </w:p>
    <w:p w14:paraId="49917523">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left"/>
        <w:rPr>
          <w:rFonts w:hint="eastAsia" w:eastAsia="仿宋_GB2312"/>
          <w:color w:val="auto"/>
          <w:kern w:val="0"/>
          <w:sz w:val="21"/>
          <w:szCs w:val="21"/>
          <w:lang w:val="en-US" w:eastAsia="zh-CN"/>
        </w:rPr>
      </w:pPr>
    </w:p>
    <w:p w14:paraId="5E038BD7">
      <w:pPr>
        <w:tabs>
          <w:tab w:val="left" w:pos="520"/>
          <w:tab w:val="left" w:pos="1880"/>
          <w:tab w:val="left" w:pos="2940"/>
          <w:tab w:val="left" w:pos="5360"/>
          <w:tab w:val="left" w:pos="5980"/>
          <w:tab w:val="left" w:pos="6300"/>
          <w:tab w:val="left" w:pos="6400"/>
          <w:tab w:val="left" w:pos="8940"/>
        </w:tabs>
        <w:autoSpaceDE w:val="0"/>
        <w:autoSpaceDN w:val="0"/>
        <w:adjustRightInd w:val="0"/>
        <w:snapToGrid w:val="0"/>
        <w:spacing w:line="360" w:lineRule="auto"/>
        <w:jc w:val="left"/>
        <w:rPr>
          <w:rFonts w:eastAsia="仿宋_GB2312"/>
          <w:color w:val="auto"/>
          <w:kern w:val="0"/>
          <w:sz w:val="32"/>
          <w:szCs w:val="32"/>
        </w:rPr>
      </w:pPr>
      <w:r>
        <w:rPr>
          <w:rFonts w:hint="eastAsia" w:eastAsia="仿宋_GB2312"/>
          <w:color w:val="auto"/>
          <w:kern w:val="0"/>
          <w:sz w:val="32"/>
          <w:szCs w:val="32"/>
          <w:lang w:val="en-US" w:eastAsia="zh-CN"/>
        </w:rPr>
        <w:t>当事人名称</w:t>
      </w:r>
      <w:r>
        <w:rPr>
          <w:rFonts w:eastAsia="仿宋_GB2312"/>
          <w:color w:val="auto"/>
          <w:kern w:val="0"/>
          <w:sz w:val="32"/>
          <w:szCs w:val="32"/>
        </w:rPr>
        <w:t>：</w:t>
      </w:r>
      <w:r>
        <w:rPr>
          <w:rFonts w:hint="eastAsia" w:eastAsia="仿宋_GB2312"/>
          <w:color w:val="auto"/>
          <w:kern w:val="0"/>
          <w:sz w:val="32"/>
          <w:szCs w:val="32"/>
          <w:lang w:val="en-US" w:eastAsia="zh-CN"/>
        </w:rPr>
        <w:t>鸿威新科（天津）装饰材料有限公司</w:t>
      </w:r>
    </w:p>
    <w:p w14:paraId="322F427F">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hint="default" w:eastAsia="仿宋_GB2312"/>
          <w:color w:val="auto"/>
          <w:kern w:val="0"/>
          <w:sz w:val="32"/>
          <w:szCs w:val="32"/>
          <w:lang w:val="en-US" w:eastAsia="zh-CN"/>
        </w:rPr>
      </w:pPr>
      <w:r>
        <w:rPr>
          <w:rFonts w:eastAsia="仿宋_GB2312"/>
          <w:color w:val="auto"/>
          <w:kern w:val="0"/>
          <w:sz w:val="32"/>
          <w:szCs w:val="32"/>
        </w:rPr>
        <w:t>统一社会信用代码：</w:t>
      </w:r>
      <w:r>
        <w:rPr>
          <w:rFonts w:hint="eastAsia" w:eastAsia="仿宋_GB2312"/>
          <w:color w:val="auto"/>
          <w:kern w:val="0"/>
          <w:sz w:val="32"/>
          <w:szCs w:val="32"/>
          <w:lang w:val="en-US" w:eastAsia="zh-CN"/>
        </w:rPr>
        <w:t>911202215626703720</w:t>
      </w:r>
    </w:p>
    <w:p w14:paraId="7C4D7F58">
      <w:pPr>
        <w:tabs>
          <w:tab w:val="left" w:pos="520"/>
          <w:tab w:val="left" w:pos="1880"/>
          <w:tab w:val="left" w:pos="2940"/>
          <w:tab w:val="left" w:pos="6565"/>
          <w:tab w:val="left" w:pos="6640"/>
          <w:tab w:val="left" w:pos="8940"/>
        </w:tabs>
        <w:autoSpaceDE w:val="0"/>
        <w:autoSpaceDN w:val="0"/>
        <w:adjustRightInd w:val="0"/>
        <w:snapToGrid w:val="0"/>
        <w:spacing w:line="360" w:lineRule="auto"/>
        <w:jc w:val="left"/>
        <w:rPr>
          <w:rFonts w:hint="eastAsia" w:eastAsia="仿宋_GB2312"/>
          <w:color w:val="auto"/>
          <w:sz w:val="32"/>
          <w:szCs w:val="32"/>
          <w:lang w:eastAsia="zh-CN"/>
        </w:rPr>
      </w:pPr>
      <w:r>
        <w:rPr>
          <w:rFonts w:hint="eastAsia" w:eastAsia="仿宋_GB2312"/>
          <w:color w:val="auto"/>
          <w:kern w:val="0"/>
          <w:sz w:val="32"/>
          <w:szCs w:val="32"/>
          <w:lang w:val="en-US" w:eastAsia="zh-CN"/>
        </w:rPr>
        <w:t>住所</w:t>
      </w:r>
      <w:r>
        <w:rPr>
          <w:rFonts w:eastAsia="仿宋_GB2312"/>
          <w:color w:val="auto"/>
          <w:kern w:val="0"/>
          <w:sz w:val="32"/>
          <w:szCs w:val="32"/>
        </w:rPr>
        <w:t>：</w:t>
      </w:r>
      <w:r>
        <w:rPr>
          <w:rFonts w:hint="eastAsia" w:eastAsia="仿宋_GB2312"/>
          <w:color w:val="auto"/>
          <w:kern w:val="0"/>
          <w:sz w:val="32"/>
          <w:szCs w:val="32"/>
          <w:lang w:eastAsia="zh-CN"/>
        </w:rPr>
        <w:t>天津市宁河区潘庄镇潘庄村染整厂路西</w:t>
      </w:r>
    </w:p>
    <w:p w14:paraId="153A1623">
      <w:pPr>
        <w:tabs>
          <w:tab w:val="left" w:pos="8940"/>
        </w:tabs>
        <w:autoSpaceDE w:val="0"/>
        <w:autoSpaceDN w:val="0"/>
        <w:adjustRightInd w:val="0"/>
        <w:snapToGrid w:val="0"/>
        <w:spacing w:line="360" w:lineRule="auto"/>
        <w:rPr>
          <w:rFonts w:hint="eastAsia" w:eastAsia="仿宋_GB2312"/>
          <w:color w:val="auto"/>
          <w:kern w:val="0"/>
          <w:sz w:val="32"/>
          <w:szCs w:val="32"/>
          <w:lang w:val="en-US" w:eastAsia="zh-CN"/>
        </w:rPr>
      </w:pPr>
      <w:r>
        <w:rPr>
          <w:rFonts w:eastAsia="仿宋_GB2312"/>
          <w:color w:val="auto"/>
          <w:kern w:val="0"/>
          <w:sz w:val="32"/>
          <w:szCs w:val="32"/>
        </w:rPr>
        <w:t>法定代表人：</w:t>
      </w:r>
      <w:r>
        <w:rPr>
          <w:rFonts w:hint="eastAsia" w:eastAsia="仿宋_GB2312"/>
          <w:color w:val="auto"/>
          <w:kern w:val="0"/>
          <w:sz w:val="32"/>
          <w:szCs w:val="32"/>
          <w:lang w:val="en-US" w:eastAsia="zh-CN"/>
        </w:rPr>
        <w:t>冯立红</w:t>
      </w:r>
    </w:p>
    <w:p w14:paraId="62C79BEC">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jc w:val="left"/>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14:paraId="4A9C6891">
      <w:pPr>
        <w:tabs>
          <w:tab w:val="left" w:pos="520"/>
          <w:tab w:val="left" w:pos="1880"/>
          <w:tab w:val="left" w:pos="3040"/>
          <w:tab w:val="left" w:pos="5460"/>
          <w:tab w:val="left" w:pos="5980"/>
          <w:tab w:val="left" w:pos="6300"/>
          <w:tab w:val="left" w:pos="6820"/>
          <w:tab w:val="left" w:pos="8940"/>
        </w:tabs>
        <w:autoSpaceDE w:val="0"/>
        <w:autoSpaceDN w:val="0"/>
        <w:adjustRightInd w:val="0"/>
        <w:snapToGrid w:val="0"/>
        <w:spacing w:line="360" w:lineRule="auto"/>
        <w:ind w:firstLine="640" w:firstLineChars="200"/>
        <w:jc w:val="left"/>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14:paraId="3D5EF191">
      <w:pPr>
        <w:tabs>
          <w:tab w:val="left" w:pos="8940"/>
        </w:tabs>
        <w:autoSpaceDE w:val="0"/>
        <w:autoSpaceDN w:val="0"/>
        <w:adjustRightInd w:val="0"/>
        <w:snapToGrid w:val="0"/>
        <w:spacing w:line="360" w:lineRule="auto"/>
        <w:ind w:firstLine="640" w:firstLineChars="200"/>
        <w:rPr>
          <w:rFonts w:eastAsia="仿宋_GB2312"/>
          <w:color w:val="auto"/>
          <w:kern w:val="0"/>
          <w:sz w:val="32"/>
          <w:szCs w:val="32"/>
        </w:rPr>
      </w:pPr>
      <w:r>
        <w:rPr>
          <w:rFonts w:hint="eastAsia" w:eastAsia="仿宋_GB2312"/>
          <w:color w:val="auto"/>
          <w:kern w:val="0"/>
          <w:sz w:val="32"/>
          <w:szCs w:val="32"/>
        </w:rPr>
        <w:t>我局于</w:t>
      </w:r>
      <w:r>
        <w:rPr>
          <w:rFonts w:hint="eastAsia" w:eastAsia="仿宋_GB2312"/>
          <w:color w:val="auto"/>
          <w:kern w:val="0"/>
          <w:sz w:val="32"/>
          <w:szCs w:val="32"/>
          <w:lang w:eastAsia="zh-CN"/>
        </w:rPr>
        <w:t>2024</w:t>
      </w:r>
      <w:r>
        <w:rPr>
          <w:rFonts w:eastAsia="仿宋_GB2312"/>
          <w:color w:val="auto"/>
          <w:kern w:val="0"/>
          <w:sz w:val="32"/>
          <w:szCs w:val="32"/>
        </w:rPr>
        <w:t>年</w:t>
      </w:r>
      <w:r>
        <w:rPr>
          <w:rFonts w:hint="eastAsia" w:eastAsia="仿宋_GB2312"/>
          <w:color w:val="auto"/>
          <w:kern w:val="0"/>
          <w:sz w:val="32"/>
          <w:szCs w:val="32"/>
          <w:lang w:val="en-US" w:eastAsia="zh-CN"/>
        </w:rPr>
        <w:t>5</w:t>
      </w:r>
      <w:r>
        <w:rPr>
          <w:rFonts w:eastAsia="仿宋_GB2312"/>
          <w:color w:val="auto"/>
          <w:kern w:val="0"/>
          <w:sz w:val="32"/>
          <w:szCs w:val="32"/>
        </w:rPr>
        <w:t>月</w:t>
      </w:r>
      <w:r>
        <w:rPr>
          <w:rFonts w:hint="eastAsia" w:eastAsia="仿宋_GB2312"/>
          <w:color w:val="auto"/>
          <w:kern w:val="0"/>
          <w:sz w:val="32"/>
          <w:szCs w:val="32"/>
          <w:lang w:val="en-US" w:eastAsia="zh-CN"/>
        </w:rPr>
        <w:t>31</w:t>
      </w:r>
      <w:r>
        <w:rPr>
          <w:rFonts w:eastAsia="仿宋_GB2312"/>
          <w:color w:val="auto"/>
          <w:kern w:val="0"/>
          <w:sz w:val="32"/>
          <w:szCs w:val="32"/>
        </w:rPr>
        <w:t>日对你单位进行了调查，</w:t>
      </w:r>
      <w:r>
        <w:rPr>
          <w:rFonts w:hint="eastAsia" w:eastAsia="仿宋_GB2312"/>
          <w:color w:val="auto"/>
          <w:kern w:val="0"/>
          <w:sz w:val="32"/>
          <w:szCs w:val="32"/>
          <w:lang w:val="en-US" w:eastAsia="zh-CN"/>
        </w:rPr>
        <w:t>根据你单位的《天津鸿威塑胶制品有限公司家居用品生产项目现状环境影响评估报告》及《关于对天津鸿威塑胶制品有限公司家居用品生产项目现状环境影响评估报告的备案意见》（宁河审批环备〔2016〕20号），你单位压纹工序为PVC（成分是聚氯乙烯，属于有机聚合物）装饰膜印刷完成后，经过上料装置，预热装置、传动装置和加热结构后，使印刷料表面温度达到100-190℃左右，再通过压花辊形成不同版本的花型，最后通过冷却定型装置、收卷装置，成型收卷。在压纹过程中会产生挥发性有机物废气，经集气罩收集后，通过活性炭净化处理后排放。</w:t>
      </w:r>
      <w:r>
        <w:rPr>
          <w:rFonts w:eastAsia="仿宋_GB2312"/>
          <w:color w:val="auto"/>
          <w:kern w:val="0"/>
          <w:sz w:val="32"/>
          <w:szCs w:val="32"/>
        </w:rPr>
        <w:t>发现你单位实施了以下环境违法行为：</w:t>
      </w:r>
    </w:p>
    <w:p w14:paraId="3D8260DB">
      <w:pPr>
        <w:tabs>
          <w:tab w:val="left" w:pos="8940"/>
        </w:tabs>
        <w:autoSpaceDE w:val="0"/>
        <w:autoSpaceDN w:val="0"/>
        <w:adjustRightInd w:val="0"/>
        <w:snapToGrid w:val="0"/>
        <w:spacing w:line="360" w:lineRule="auto"/>
        <w:ind w:firstLine="640" w:firstLineChars="200"/>
        <w:rPr>
          <w:rFonts w:hint="eastAsia" w:eastAsia="仿宋_GB2312"/>
          <w:color w:val="auto"/>
          <w:kern w:val="0"/>
          <w:sz w:val="32"/>
          <w:szCs w:val="32"/>
          <w:lang w:eastAsia="zh-CN"/>
        </w:rPr>
      </w:pPr>
      <w:r>
        <w:rPr>
          <w:rFonts w:hint="eastAsia" w:eastAsia="仿宋_GB2312"/>
          <w:color w:val="auto"/>
          <w:kern w:val="0"/>
          <w:sz w:val="32"/>
          <w:szCs w:val="32"/>
          <w:lang w:val="en-US" w:eastAsia="zh-CN"/>
        </w:rPr>
        <w:t>现场检查时，你单位2台压纹机正在生产，压纹机配套的活性炭装置废弃未使用。上述行为不符合《挥发性有机物无组织排放控制标准》（GB 37822-2019）7.2.2“有机聚合物产品用于制品生产的过程，在混合、混炼、塑炼、塑化、熔化、加工成型（挤出、注射、压制、压延、发泡纺丝等）等作业中应采用密闭设备或在密闭空间内操作，废气应排至VOCs废气收集处理系统；无法密闭的，应局部气体收集措施，废气应排至VOCs废气收集处理系统”的要求，你单位在进行产生含挥发性有机物废气的生产活动时未按照规定使用污染防治设施。</w:t>
      </w:r>
    </w:p>
    <w:p w14:paraId="65B28A73">
      <w:pPr>
        <w:tabs>
          <w:tab w:val="left" w:pos="8940"/>
        </w:tabs>
        <w:autoSpaceDE w:val="0"/>
        <w:autoSpaceDN w:val="0"/>
        <w:adjustRightInd w:val="0"/>
        <w:snapToGrid w:val="0"/>
        <w:spacing w:line="360" w:lineRule="auto"/>
        <w:ind w:firstLine="640" w:firstLineChars="200"/>
        <w:rPr>
          <w:rFonts w:eastAsia="仿宋_GB2312"/>
          <w:color w:val="auto"/>
          <w:kern w:val="0"/>
          <w:sz w:val="32"/>
          <w:szCs w:val="32"/>
        </w:rPr>
      </w:pPr>
      <w:r>
        <w:rPr>
          <w:rFonts w:eastAsia="仿宋_GB2312"/>
          <w:color w:val="auto"/>
          <w:kern w:val="0"/>
          <w:sz w:val="32"/>
          <w:szCs w:val="32"/>
        </w:rPr>
        <w:t>以上事实，有</w:t>
      </w:r>
      <w:bookmarkStart w:id="3" w:name="PO_4_ShiShiZhengJu"/>
      <w:r>
        <w:rPr>
          <w:rFonts w:eastAsia="仿宋_GB2312"/>
          <w:color w:val="auto"/>
          <w:kern w:val="0"/>
          <w:sz w:val="32"/>
          <w:szCs w:val="32"/>
        </w:rPr>
        <w:t>《天津市生态环境局现场检查（勘察）笔录》《天津市生态环境局调查询问笔录》</w:t>
      </w:r>
      <w:r>
        <w:rPr>
          <w:rFonts w:hint="eastAsia" w:eastAsia="仿宋_GB2312"/>
          <w:color w:val="auto"/>
          <w:kern w:val="0"/>
          <w:sz w:val="32"/>
          <w:szCs w:val="32"/>
        </w:rPr>
        <w:t>、</w:t>
      </w:r>
      <w:r>
        <w:rPr>
          <w:rFonts w:hint="eastAsia" w:eastAsia="仿宋_GB2312"/>
          <w:color w:val="auto"/>
          <w:kern w:val="0"/>
          <w:sz w:val="32"/>
          <w:szCs w:val="32"/>
          <w:lang w:eastAsia="zh-CN"/>
        </w:rPr>
        <w:t>你单位</w:t>
      </w:r>
      <w:r>
        <w:rPr>
          <w:rFonts w:hint="eastAsia" w:eastAsia="仿宋_GB2312"/>
          <w:color w:val="auto"/>
          <w:kern w:val="0"/>
          <w:sz w:val="32"/>
          <w:szCs w:val="32"/>
          <w:lang w:val="en-US" w:eastAsia="zh-CN"/>
        </w:rPr>
        <w:t>《天津鸿威塑胶制品有限公司家具用品生产项目现状环境影响评估报告》及《关于对天津鸿威塑胶制品有限公司家具用品生产项目现状环境影响评估报告的备案意见》（宁河审批环备〔2016〕20号）、《工业油烟净化装置说明书》《挥发性有机物无组织排放控制标准》（GB 37822-2019）</w:t>
      </w:r>
      <w:r>
        <w:rPr>
          <w:rFonts w:hint="eastAsia" w:eastAsia="仿宋_GB2312"/>
          <w:color w:val="auto"/>
          <w:kern w:val="0"/>
          <w:sz w:val="32"/>
          <w:szCs w:val="32"/>
          <w:lang w:eastAsia="zh-CN"/>
        </w:rPr>
        <w:t>、</w:t>
      </w:r>
      <w:r>
        <w:rPr>
          <w:rFonts w:eastAsia="仿宋_GB2312"/>
          <w:color w:val="auto"/>
          <w:kern w:val="0"/>
          <w:sz w:val="32"/>
          <w:szCs w:val="32"/>
        </w:rPr>
        <w:t>现场拍摄的视频以及营业执照复印件</w:t>
      </w:r>
      <w:bookmarkEnd w:id="3"/>
      <w:r>
        <w:rPr>
          <w:rFonts w:eastAsia="仿宋_GB2312"/>
          <w:color w:val="auto"/>
          <w:kern w:val="0"/>
          <w:sz w:val="32"/>
          <w:szCs w:val="32"/>
        </w:rPr>
        <w:t>等证据为凭。</w:t>
      </w:r>
    </w:p>
    <w:p w14:paraId="1979D054">
      <w:pPr>
        <w:tabs>
          <w:tab w:val="left" w:pos="8940"/>
        </w:tabs>
        <w:autoSpaceDE w:val="0"/>
        <w:autoSpaceDN w:val="0"/>
        <w:adjustRightInd w:val="0"/>
        <w:snapToGrid w:val="0"/>
        <w:spacing w:line="360" w:lineRule="auto"/>
        <w:ind w:firstLine="640" w:firstLineChars="200"/>
        <w:rPr>
          <w:rFonts w:eastAsia="仿宋_GB2312"/>
          <w:color w:val="auto"/>
          <w:kern w:val="0"/>
          <w:sz w:val="32"/>
          <w:szCs w:val="32"/>
        </w:rPr>
      </w:pPr>
      <w:r>
        <w:rPr>
          <w:rFonts w:hint="eastAsia" w:eastAsia="仿宋_GB2312"/>
          <w:color w:val="auto"/>
          <w:kern w:val="0"/>
          <w:sz w:val="32"/>
          <w:szCs w:val="32"/>
        </w:rPr>
        <w:t>你单位上述行为违反了</w:t>
      </w:r>
      <w:r>
        <w:rPr>
          <w:rFonts w:hint="eastAsia" w:eastAsia="仿宋_GB2312"/>
          <w:color w:val="auto"/>
          <w:kern w:val="0"/>
          <w:sz w:val="32"/>
          <w:szCs w:val="32"/>
          <w:lang w:val="en-US" w:eastAsia="zh-CN"/>
        </w:rPr>
        <w:t>《中华人民共和国大气污染防治法》第四十五条</w:t>
      </w:r>
      <w:r>
        <w:rPr>
          <w:rFonts w:hint="eastAsia" w:eastAsia="仿宋_GB2312"/>
          <w:color w:val="auto"/>
          <w:kern w:val="0"/>
          <w:sz w:val="32"/>
          <w:szCs w:val="32"/>
        </w:rPr>
        <w:t>的规定</w:t>
      </w:r>
      <w:r>
        <w:rPr>
          <w:rFonts w:eastAsia="仿宋_GB2312"/>
          <w:color w:val="auto"/>
          <w:kern w:val="0"/>
          <w:sz w:val="32"/>
          <w:szCs w:val="32"/>
        </w:rPr>
        <w:t xml:space="preserve">，依法应当予以处罚。 </w:t>
      </w:r>
    </w:p>
    <w:p w14:paraId="527BE7BE">
      <w:pPr>
        <w:tabs>
          <w:tab w:val="left" w:pos="1260"/>
          <w:tab w:val="left" w:pos="1880"/>
          <w:tab w:val="left" w:pos="2420"/>
          <w:tab w:val="left" w:pos="3040"/>
          <w:tab w:val="left" w:pos="7895"/>
          <w:tab w:val="left" w:pos="8940"/>
        </w:tabs>
        <w:autoSpaceDE w:val="0"/>
        <w:autoSpaceDN w:val="0"/>
        <w:adjustRightInd w:val="0"/>
        <w:snapToGrid w:val="0"/>
        <w:spacing w:line="360" w:lineRule="auto"/>
        <w:ind w:firstLine="640" w:firstLineChars="200"/>
        <w:rPr>
          <w:rFonts w:eastAsia="仿宋_GB2312"/>
          <w:color w:val="auto"/>
          <w:kern w:val="0"/>
          <w:sz w:val="32"/>
          <w:szCs w:val="32"/>
        </w:rPr>
      </w:pPr>
      <w:r>
        <w:rPr>
          <w:rFonts w:eastAsia="仿宋_GB2312"/>
          <w:color w:val="auto"/>
          <w:kern w:val="0"/>
          <w:sz w:val="32"/>
          <w:szCs w:val="32"/>
        </w:rPr>
        <w:t>我局于</w:t>
      </w:r>
      <w:r>
        <w:rPr>
          <w:rFonts w:hint="eastAsia" w:eastAsia="仿宋_GB2312"/>
          <w:color w:val="auto"/>
          <w:kern w:val="0"/>
          <w:sz w:val="32"/>
          <w:szCs w:val="32"/>
          <w:lang w:eastAsia="zh-CN"/>
        </w:rPr>
        <w:t>2024</w:t>
      </w:r>
      <w:r>
        <w:rPr>
          <w:rFonts w:eastAsia="仿宋_GB2312"/>
          <w:color w:val="auto"/>
          <w:kern w:val="0"/>
          <w:sz w:val="32"/>
          <w:szCs w:val="32"/>
        </w:rPr>
        <w:t>年</w:t>
      </w:r>
      <w:r>
        <w:rPr>
          <w:rFonts w:hint="eastAsia" w:eastAsia="仿宋_GB2312"/>
          <w:color w:val="auto"/>
          <w:kern w:val="0"/>
          <w:sz w:val="32"/>
          <w:szCs w:val="32"/>
          <w:lang w:val="en-US" w:eastAsia="zh-CN"/>
        </w:rPr>
        <w:t>7</w:t>
      </w:r>
      <w:r>
        <w:rPr>
          <w:rFonts w:eastAsia="仿宋_GB2312"/>
          <w:color w:val="auto"/>
          <w:kern w:val="0"/>
          <w:sz w:val="32"/>
          <w:szCs w:val="32"/>
        </w:rPr>
        <w:t>月</w:t>
      </w:r>
      <w:r>
        <w:rPr>
          <w:rFonts w:hint="eastAsia" w:eastAsia="仿宋_GB2312"/>
          <w:color w:val="auto"/>
          <w:kern w:val="0"/>
          <w:sz w:val="32"/>
          <w:szCs w:val="32"/>
          <w:lang w:val="en-US" w:eastAsia="zh-CN"/>
        </w:rPr>
        <w:t>29</w:t>
      </w:r>
      <w:r>
        <w:rPr>
          <w:rFonts w:eastAsia="仿宋_GB2312"/>
          <w:color w:val="auto"/>
          <w:kern w:val="0"/>
          <w:sz w:val="32"/>
          <w:szCs w:val="32"/>
        </w:rPr>
        <w:t>日以《天津市生态环境局行政</w:t>
      </w:r>
      <w:r>
        <w:rPr>
          <w:rFonts w:hint="eastAsia" w:eastAsia="仿宋_GB2312"/>
          <w:color w:val="auto"/>
          <w:kern w:val="0"/>
          <w:sz w:val="32"/>
          <w:szCs w:val="32"/>
        </w:rPr>
        <w:t>处罚事先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w:t>
      </w:r>
      <w:r>
        <w:rPr>
          <w:rFonts w:hint="eastAsia" w:eastAsia="仿宋_GB2312"/>
          <w:color w:val="auto"/>
          <w:kern w:val="0"/>
          <w:sz w:val="32"/>
          <w:szCs w:val="32"/>
          <w:lang w:eastAsia="zh-CN"/>
        </w:rPr>
        <w:t>2024</w:t>
      </w:r>
      <w:r>
        <w:rPr>
          <w:rFonts w:eastAsia="仿宋_GB2312"/>
          <w:color w:val="auto"/>
          <w:kern w:val="0"/>
          <w:sz w:val="32"/>
          <w:szCs w:val="32"/>
        </w:rPr>
        <w:t>〕</w:t>
      </w:r>
      <w:r>
        <w:rPr>
          <w:rFonts w:hint="eastAsia" w:eastAsia="仿宋_GB2312"/>
          <w:color w:val="auto"/>
          <w:kern w:val="0"/>
          <w:sz w:val="32"/>
          <w:szCs w:val="32"/>
          <w:lang w:val="en-US" w:eastAsia="zh-CN"/>
        </w:rPr>
        <w:t>90</w:t>
      </w:r>
      <w:r>
        <w:rPr>
          <w:rFonts w:eastAsia="仿宋_GB2312"/>
          <w:color w:val="auto"/>
          <w:kern w:val="0"/>
          <w:sz w:val="32"/>
          <w:szCs w:val="32"/>
        </w:rPr>
        <w:t>号），告知你单位违法事实、处罚依据和拟作出的处罚决定，并明确告知你单位有</w:t>
      </w:r>
      <w:r>
        <w:rPr>
          <w:rFonts w:hint="eastAsia" w:eastAsia="仿宋_GB2312"/>
          <w:color w:val="auto"/>
          <w:kern w:val="0"/>
          <w:sz w:val="32"/>
          <w:szCs w:val="32"/>
          <w:lang w:val="en-US" w:eastAsia="zh-CN"/>
        </w:rPr>
        <w:t>权利提出</w:t>
      </w:r>
      <w:r>
        <w:rPr>
          <w:rFonts w:eastAsia="仿宋_GB2312"/>
          <w:color w:val="auto"/>
          <w:kern w:val="0"/>
          <w:sz w:val="32"/>
          <w:szCs w:val="32"/>
        </w:rPr>
        <w:t>陈述</w:t>
      </w:r>
      <w:r>
        <w:rPr>
          <w:rFonts w:hint="eastAsia" w:eastAsia="仿宋_GB2312"/>
          <w:color w:val="auto"/>
          <w:kern w:val="0"/>
          <w:sz w:val="32"/>
          <w:szCs w:val="32"/>
        </w:rPr>
        <w:t>、申辩</w:t>
      </w:r>
      <w:r>
        <w:rPr>
          <w:rFonts w:hint="eastAsia" w:eastAsia="仿宋_GB2312"/>
          <w:color w:val="auto"/>
          <w:kern w:val="0"/>
          <w:sz w:val="32"/>
          <w:szCs w:val="32"/>
          <w:lang w:val="en-US" w:eastAsia="zh-CN"/>
        </w:rPr>
        <w:t>意见</w:t>
      </w:r>
      <w:r>
        <w:rPr>
          <w:rFonts w:eastAsia="仿宋_GB2312"/>
          <w:color w:val="auto"/>
          <w:kern w:val="0"/>
          <w:sz w:val="32"/>
          <w:szCs w:val="32"/>
        </w:rPr>
        <w:t>。</w:t>
      </w:r>
      <w:r>
        <w:rPr>
          <w:rFonts w:hint="eastAsia" w:eastAsia="仿宋_GB2312"/>
          <w:color w:val="auto"/>
          <w:kern w:val="0"/>
          <w:sz w:val="32"/>
          <w:szCs w:val="32"/>
        </w:rPr>
        <w:t>我局于</w:t>
      </w:r>
      <w:r>
        <w:rPr>
          <w:rFonts w:hint="eastAsia" w:eastAsia="仿宋_GB2312"/>
          <w:color w:val="auto"/>
          <w:kern w:val="0"/>
          <w:sz w:val="32"/>
          <w:szCs w:val="32"/>
          <w:lang w:eastAsia="zh-CN"/>
        </w:rPr>
        <w:t>2024</w:t>
      </w:r>
      <w:r>
        <w:rPr>
          <w:rFonts w:hint="eastAsia" w:eastAsia="仿宋_GB2312"/>
          <w:color w:val="auto"/>
          <w:kern w:val="0"/>
          <w:sz w:val="32"/>
          <w:szCs w:val="32"/>
        </w:rPr>
        <w:t>年</w:t>
      </w:r>
      <w:r>
        <w:rPr>
          <w:rFonts w:hint="eastAsia" w:eastAsia="仿宋_GB2312"/>
          <w:color w:val="auto"/>
          <w:kern w:val="0"/>
          <w:sz w:val="32"/>
          <w:szCs w:val="32"/>
          <w:lang w:val="en-US" w:eastAsia="zh-CN"/>
        </w:rPr>
        <w:t>8</w:t>
      </w:r>
      <w:r>
        <w:rPr>
          <w:rFonts w:hint="eastAsia" w:eastAsia="仿宋_GB2312"/>
          <w:color w:val="auto"/>
          <w:kern w:val="0"/>
          <w:sz w:val="32"/>
          <w:szCs w:val="32"/>
        </w:rPr>
        <w:t>月</w:t>
      </w:r>
      <w:r>
        <w:rPr>
          <w:rFonts w:hint="eastAsia" w:eastAsia="仿宋_GB2312"/>
          <w:color w:val="auto"/>
          <w:kern w:val="0"/>
          <w:sz w:val="32"/>
          <w:szCs w:val="32"/>
          <w:lang w:val="en-US" w:eastAsia="zh-CN"/>
        </w:rPr>
        <w:t>6</w:t>
      </w:r>
      <w:r>
        <w:rPr>
          <w:rFonts w:hint="eastAsia" w:eastAsia="仿宋_GB2312"/>
          <w:color w:val="auto"/>
          <w:kern w:val="0"/>
          <w:sz w:val="32"/>
          <w:szCs w:val="32"/>
        </w:rPr>
        <w:t>日向你单位</w:t>
      </w:r>
      <w:r>
        <w:rPr>
          <w:rFonts w:hint="eastAsia" w:eastAsia="仿宋_GB2312"/>
          <w:color w:val="auto"/>
          <w:kern w:val="0"/>
          <w:sz w:val="32"/>
          <w:szCs w:val="32"/>
          <w:lang w:eastAsia="zh-CN"/>
        </w:rPr>
        <w:t>直接</w:t>
      </w:r>
      <w:r>
        <w:rPr>
          <w:rFonts w:hint="eastAsia" w:eastAsia="仿宋_GB2312"/>
          <w:color w:val="auto"/>
          <w:kern w:val="0"/>
          <w:sz w:val="32"/>
          <w:szCs w:val="32"/>
        </w:rPr>
        <w:t>送达上述文件，你单位逾期未向我局提出陈述</w:t>
      </w:r>
      <w:r>
        <w:rPr>
          <w:rFonts w:hint="eastAsia" w:eastAsia="仿宋_GB2312"/>
          <w:color w:val="auto"/>
          <w:kern w:val="0"/>
          <w:sz w:val="32"/>
          <w:szCs w:val="32"/>
          <w:lang w:eastAsia="zh-CN"/>
        </w:rPr>
        <w:t>、</w:t>
      </w:r>
      <w:r>
        <w:rPr>
          <w:rFonts w:hint="eastAsia" w:eastAsia="仿宋_GB2312"/>
          <w:color w:val="auto"/>
          <w:kern w:val="0"/>
          <w:sz w:val="32"/>
          <w:szCs w:val="32"/>
        </w:rPr>
        <w:t>申辩意见。</w:t>
      </w:r>
    </w:p>
    <w:p w14:paraId="709D173A">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eastAsia="仿宋_GB2312"/>
          <w:color w:val="auto"/>
          <w:kern w:val="0"/>
          <w:sz w:val="32"/>
          <w:szCs w:val="32"/>
        </w:rPr>
        <w:t>以上事实，有《天津市生态环境局行政处罚</w:t>
      </w:r>
      <w:r>
        <w:rPr>
          <w:rFonts w:hint="eastAsia" w:eastAsia="仿宋_GB2312"/>
          <w:color w:val="auto"/>
          <w:kern w:val="0"/>
          <w:sz w:val="32"/>
          <w:szCs w:val="32"/>
        </w:rPr>
        <w:t>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w:t>
      </w:r>
      <w:r>
        <w:rPr>
          <w:rFonts w:hint="eastAsia" w:eastAsia="仿宋_GB2312"/>
          <w:color w:val="auto"/>
          <w:kern w:val="0"/>
          <w:sz w:val="32"/>
          <w:szCs w:val="32"/>
          <w:lang w:eastAsia="zh-CN"/>
        </w:rPr>
        <w:t>2024</w:t>
      </w:r>
      <w:r>
        <w:rPr>
          <w:rFonts w:eastAsia="仿宋_GB2312"/>
          <w:color w:val="auto"/>
          <w:kern w:val="0"/>
          <w:sz w:val="32"/>
          <w:szCs w:val="32"/>
        </w:rPr>
        <w:t>〕</w:t>
      </w:r>
      <w:r>
        <w:rPr>
          <w:rFonts w:hint="eastAsia" w:eastAsia="仿宋_GB2312"/>
          <w:color w:val="auto"/>
          <w:kern w:val="0"/>
          <w:sz w:val="32"/>
          <w:szCs w:val="32"/>
          <w:lang w:val="en-US" w:eastAsia="zh-CN"/>
        </w:rPr>
        <w:t>90</w:t>
      </w:r>
      <w:r>
        <w:rPr>
          <w:rFonts w:eastAsia="仿宋_GB2312"/>
          <w:color w:val="auto"/>
          <w:kern w:val="0"/>
          <w:sz w:val="32"/>
          <w:szCs w:val="32"/>
        </w:rPr>
        <w:t>号）</w:t>
      </w:r>
      <w:r>
        <w:rPr>
          <w:rFonts w:hint="eastAsia" w:eastAsia="仿宋_GB2312"/>
          <w:color w:val="auto"/>
          <w:kern w:val="0"/>
          <w:sz w:val="32"/>
          <w:szCs w:val="32"/>
        </w:rPr>
        <w:t>及《</w:t>
      </w:r>
      <w:r>
        <w:rPr>
          <w:rFonts w:eastAsia="仿宋_GB2312"/>
          <w:color w:val="auto"/>
          <w:kern w:val="0"/>
          <w:sz w:val="32"/>
          <w:szCs w:val="32"/>
        </w:rPr>
        <w:t>天津市生态环境局</w:t>
      </w:r>
      <w:r>
        <w:rPr>
          <w:rFonts w:hint="eastAsia" w:eastAsia="仿宋_GB2312"/>
          <w:color w:val="auto"/>
          <w:kern w:val="0"/>
          <w:sz w:val="32"/>
          <w:szCs w:val="32"/>
        </w:rPr>
        <w:t>送达回证》</w:t>
      </w:r>
      <w:r>
        <w:rPr>
          <w:rFonts w:eastAsia="仿宋_GB2312"/>
          <w:color w:val="auto"/>
          <w:kern w:val="0"/>
          <w:sz w:val="32"/>
          <w:szCs w:val="32"/>
        </w:rPr>
        <w:t>等证据为凭。</w:t>
      </w:r>
    </w:p>
    <w:p w14:paraId="52A16917">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hint="eastAsia" w:eastAsia="仿宋_GB2312"/>
          <w:color w:val="auto"/>
          <w:kern w:val="0"/>
          <w:sz w:val="32"/>
          <w:szCs w:val="32"/>
          <w:lang w:val="en-US" w:eastAsia="zh-CN"/>
        </w:rPr>
        <w:t>经集体审议，本案违法事实清楚、执法程序合法、法律适用准确、自由裁量结论合理。</w:t>
      </w:r>
      <w:r>
        <w:rPr>
          <w:rFonts w:eastAsia="仿宋_GB2312"/>
          <w:color w:val="auto"/>
          <w:kern w:val="0"/>
          <w:sz w:val="32"/>
          <w:szCs w:val="32"/>
        </w:rPr>
        <w:t xml:space="preserve"> </w:t>
      </w:r>
    </w:p>
    <w:p w14:paraId="0D356A7E">
      <w:pPr>
        <w:tabs>
          <w:tab w:val="left" w:pos="1260"/>
          <w:tab w:val="left" w:pos="1880"/>
          <w:tab w:val="left" w:pos="2420"/>
          <w:tab w:val="left" w:pos="3040"/>
          <w:tab w:val="left" w:pos="7560"/>
          <w:tab w:val="left" w:pos="8940"/>
        </w:tabs>
        <w:autoSpaceDE w:val="0"/>
        <w:autoSpaceDN w:val="0"/>
        <w:adjustRightInd w:val="0"/>
        <w:snapToGrid w:val="0"/>
        <w:spacing w:line="360" w:lineRule="auto"/>
        <w:ind w:firstLine="640" w:firstLineChars="200"/>
        <w:jc w:val="left"/>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14:paraId="43CD4899">
      <w:pPr>
        <w:tabs>
          <w:tab w:val="left" w:pos="8940"/>
        </w:tabs>
        <w:autoSpaceDE w:val="0"/>
        <w:autoSpaceDN w:val="0"/>
        <w:adjustRightInd w:val="0"/>
        <w:snapToGrid w:val="0"/>
        <w:spacing w:line="360" w:lineRule="auto"/>
        <w:ind w:firstLine="640" w:firstLineChars="200"/>
        <w:jc w:val="left"/>
        <w:rPr>
          <w:rFonts w:hint="eastAsia" w:eastAsia="仿宋_GB2312"/>
          <w:color w:val="auto"/>
          <w:kern w:val="0"/>
          <w:sz w:val="32"/>
          <w:szCs w:val="32"/>
        </w:rPr>
      </w:pPr>
      <w:r>
        <w:rPr>
          <w:rFonts w:hint="eastAsia" w:eastAsia="仿宋_GB2312"/>
          <w:color w:val="auto"/>
          <w:kern w:val="0"/>
          <w:sz w:val="32"/>
          <w:szCs w:val="32"/>
        </w:rPr>
        <w:t>依据</w:t>
      </w:r>
      <w:r>
        <w:rPr>
          <w:rFonts w:hint="eastAsia" w:eastAsia="仿宋_GB2312"/>
          <w:color w:val="auto"/>
          <w:kern w:val="0"/>
          <w:sz w:val="32"/>
          <w:szCs w:val="32"/>
          <w:lang w:val="en-US" w:eastAsia="zh-CN"/>
        </w:rPr>
        <w:t>《中华人民共和国大气污染防治法》第一百零八条第一项</w:t>
      </w:r>
      <w:r>
        <w:rPr>
          <w:rFonts w:hint="eastAsia" w:eastAsia="仿宋_GB2312"/>
          <w:color w:val="auto"/>
          <w:kern w:val="0"/>
          <w:sz w:val="32"/>
          <w:szCs w:val="32"/>
        </w:rPr>
        <w:t>的规定，我局：</w:t>
      </w:r>
    </w:p>
    <w:p w14:paraId="41FA0D34">
      <w:pPr>
        <w:tabs>
          <w:tab w:val="left" w:pos="8940"/>
        </w:tabs>
        <w:autoSpaceDE w:val="0"/>
        <w:autoSpaceDN w:val="0"/>
        <w:adjustRightInd w:val="0"/>
        <w:snapToGrid w:val="0"/>
        <w:spacing w:line="360" w:lineRule="auto"/>
        <w:ind w:firstLine="640" w:firstLineChars="200"/>
        <w:jc w:val="left"/>
        <w:rPr>
          <w:rFonts w:hint="eastAsia" w:eastAsia="仿宋_GB2312"/>
          <w:color w:val="auto"/>
          <w:kern w:val="0"/>
          <w:sz w:val="32"/>
          <w:szCs w:val="32"/>
        </w:rPr>
      </w:pPr>
      <w:r>
        <w:rPr>
          <w:rFonts w:hint="eastAsia" w:eastAsia="仿宋_GB2312"/>
          <w:color w:val="auto"/>
          <w:kern w:val="0"/>
          <w:sz w:val="32"/>
          <w:szCs w:val="32"/>
        </w:rPr>
        <w:t>1. 责令你单位</w:t>
      </w:r>
      <w:r>
        <w:rPr>
          <w:rFonts w:hint="eastAsia" w:eastAsia="仿宋_GB2312"/>
          <w:color w:val="auto"/>
          <w:kern w:val="0"/>
          <w:sz w:val="32"/>
          <w:szCs w:val="32"/>
          <w:lang w:eastAsia="zh-CN"/>
        </w:rPr>
        <w:t>立即改正违法行为</w:t>
      </w:r>
      <w:r>
        <w:rPr>
          <w:rFonts w:hint="eastAsia" w:eastAsia="仿宋_GB2312"/>
          <w:color w:val="auto"/>
          <w:kern w:val="0"/>
          <w:sz w:val="32"/>
          <w:szCs w:val="32"/>
        </w:rPr>
        <w:t>；</w:t>
      </w:r>
    </w:p>
    <w:p w14:paraId="6A8CEBBE">
      <w:pPr>
        <w:tabs>
          <w:tab w:val="left" w:pos="8940"/>
        </w:tabs>
        <w:autoSpaceDE w:val="0"/>
        <w:autoSpaceDN w:val="0"/>
        <w:adjustRightInd w:val="0"/>
        <w:snapToGrid w:val="0"/>
        <w:spacing w:line="360" w:lineRule="auto"/>
        <w:ind w:firstLine="640" w:firstLineChars="200"/>
        <w:jc w:val="left"/>
        <w:rPr>
          <w:rFonts w:hint="eastAsia" w:eastAsia="仿宋_GB2312"/>
          <w:color w:val="auto"/>
          <w:kern w:val="0"/>
          <w:sz w:val="32"/>
          <w:szCs w:val="32"/>
        </w:rPr>
      </w:pPr>
      <w:r>
        <w:rPr>
          <w:rFonts w:hint="eastAsia" w:eastAsia="仿宋_GB2312"/>
          <w:color w:val="auto"/>
          <w:kern w:val="0"/>
          <w:sz w:val="32"/>
          <w:szCs w:val="32"/>
        </w:rPr>
        <w:t>2. 对你单位处罚款</w:t>
      </w:r>
      <w:r>
        <w:rPr>
          <w:rFonts w:hint="eastAsia" w:eastAsia="仿宋_GB2312"/>
          <w:color w:val="auto"/>
          <w:kern w:val="0"/>
          <w:sz w:val="32"/>
          <w:szCs w:val="32"/>
          <w:lang w:eastAsia="zh-CN"/>
        </w:rPr>
        <w:t>三万元</w:t>
      </w:r>
      <w:r>
        <w:rPr>
          <w:rFonts w:hint="eastAsia" w:eastAsia="仿宋_GB2312"/>
          <w:color w:val="auto"/>
          <w:kern w:val="0"/>
          <w:sz w:val="32"/>
          <w:szCs w:val="32"/>
        </w:rPr>
        <w:t>。</w:t>
      </w:r>
    </w:p>
    <w:p w14:paraId="00087B8C">
      <w:pPr>
        <w:tabs>
          <w:tab w:val="left" w:pos="8940"/>
        </w:tabs>
        <w:autoSpaceDE w:val="0"/>
        <w:autoSpaceDN w:val="0"/>
        <w:adjustRightInd w:val="0"/>
        <w:snapToGrid w:val="0"/>
        <w:spacing w:line="360" w:lineRule="auto"/>
        <w:ind w:firstLine="640" w:firstLineChars="200"/>
        <w:jc w:val="left"/>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14:paraId="71DB4AED">
      <w:pPr>
        <w:tabs>
          <w:tab w:val="left" w:pos="8940"/>
        </w:tabs>
        <w:autoSpaceDE w:val="0"/>
        <w:autoSpaceDN w:val="0"/>
        <w:adjustRightInd w:val="0"/>
        <w:snapToGrid w:val="0"/>
        <w:spacing w:line="360" w:lineRule="auto"/>
        <w:ind w:firstLine="640" w:firstLineChars="200"/>
        <w:jc w:val="left"/>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14:paraId="1F7E31D2">
      <w:pPr>
        <w:tabs>
          <w:tab w:val="left" w:pos="8940"/>
        </w:tabs>
        <w:autoSpaceDE w:val="0"/>
        <w:autoSpaceDN w:val="0"/>
        <w:adjustRightInd w:val="0"/>
        <w:snapToGrid w:val="0"/>
        <w:spacing w:line="360" w:lineRule="auto"/>
        <w:ind w:firstLine="640" w:firstLineChars="200"/>
        <w:jc w:val="left"/>
        <w:rPr>
          <w:rFonts w:hint="eastAsia" w:eastAsia="仿宋_GB2312"/>
          <w:color w:val="auto"/>
          <w:kern w:val="0"/>
          <w:sz w:val="32"/>
          <w:szCs w:val="32"/>
          <w:lang w:val="en-US" w:eastAsia="zh-CN"/>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eastAsia="zh-CN"/>
        </w:rPr>
        <w:t>立即</w:t>
      </w:r>
      <w:r>
        <w:rPr>
          <w:rFonts w:eastAsia="仿宋_GB2312"/>
          <w:color w:val="auto"/>
          <w:kern w:val="0"/>
          <w:sz w:val="32"/>
          <w:szCs w:val="32"/>
        </w:rPr>
        <w:t>改正违法行为。</w:t>
      </w:r>
      <w:r>
        <w:rPr>
          <w:rFonts w:hint="eastAsia" w:eastAsia="仿宋_GB2312"/>
          <w:color w:val="auto"/>
          <w:kern w:val="0"/>
          <w:sz w:val="32"/>
          <w:szCs w:val="32"/>
          <w:lang w:val="en-US" w:eastAsia="zh-CN"/>
        </w:rPr>
        <w:t>你单位在进行产生含挥发性有机物废气的生产活动时，应按照规定使用污染防治设施。</w:t>
      </w:r>
    </w:p>
    <w:p w14:paraId="7764A02C">
      <w:pPr>
        <w:tabs>
          <w:tab w:val="left" w:pos="8940"/>
        </w:tabs>
        <w:autoSpaceDE w:val="0"/>
        <w:autoSpaceDN w:val="0"/>
        <w:adjustRightInd w:val="0"/>
        <w:snapToGrid w:val="0"/>
        <w:spacing w:line="360" w:lineRule="auto"/>
        <w:ind w:firstLine="640" w:firstLineChars="200"/>
        <w:jc w:val="left"/>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14:paraId="120A9987">
      <w:pPr>
        <w:tabs>
          <w:tab w:val="left" w:pos="8940"/>
        </w:tabs>
        <w:autoSpaceDE w:val="0"/>
        <w:autoSpaceDN w:val="0"/>
        <w:adjustRightInd w:val="0"/>
        <w:snapToGrid w:val="0"/>
        <w:spacing w:line="360" w:lineRule="auto"/>
        <w:ind w:firstLine="640" w:firstLineChars="200"/>
        <w:jc w:val="left"/>
        <w:rPr>
          <w:rFonts w:eastAsia="仿宋_GB2312"/>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w:t>
      </w:r>
      <w:r>
        <w:rPr>
          <w:rFonts w:hint="eastAsia" w:eastAsia="仿宋_GB2312"/>
          <w:color w:val="auto"/>
          <w:kern w:val="0"/>
          <w:sz w:val="32"/>
          <w:szCs w:val="32"/>
          <w:lang w:val="en-US" w:eastAsia="zh-CN"/>
        </w:rPr>
        <w:t>相关</w:t>
      </w:r>
      <w:r>
        <w:rPr>
          <w:rFonts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eastAsia="仿宋_GB2312"/>
          <w:color w:val="auto"/>
          <w:kern w:val="0"/>
          <w:sz w:val="32"/>
          <w:szCs w:val="32"/>
        </w:rPr>
        <w:t>领取《非税收入统一缴款书</w:t>
      </w:r>
      <w:r>
        <w:rPr>
          <w:rFonts w:hint="eastAsia" w:eastAsia="仿宋_GB2312"/>
          <w:color w:val="auto"/>
          <w:kern w:val="0"/>
          <w:sz w:val="32"/>
          <w:szCs w:val="32"/>
        </w:rPr>
        <w:t>（缴款通知书）</w:t>
      </w:r>
      <w:r>
        <w:rPr>
          <w:rFonts w:eastAsia="仿宋_GB2312"/>
          <w:color w:val="auto"/>
          <w:kern w:val="0"/>
          <w:sz w:val="32"/>
          <w:szCs w:val="32"/>
        </w:rPr>
        <w:t>》并缴至指定银行。你单位逾期不缴纳罚款的，我局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 xml:space="preserve">依法每日按罚款数额的3%加处罚款。      </w:t>
      </w:r>
    </w:p>
    <w:p w14:paraId="750EDE59">
      <w:pPr>
        <w:tabs>
          <w:tab w:val="left" w:pos="8940"/>
        </w:tabs>
        <w:autoSpaceDE w:val="0"/>
        <w:autoSpaceDN w:val="0"/>
        <w:adjustRightInd w:val="0"/>
        <w:snapToGrid w:val="0"/>
        <w:spacing w:line="360" w:lineRule="auto"/>
        <w:ind w:firstLine="720" w:firstLineChars="225"/>
        <w:jc w:val="left"/>
        <w:rPr>
          <w:rFonts w:eastAsia="黑体"/>
          <w:color w:val="auto"/>
          <w:kern w:val="0"/>
          <w:sz w:val="32"/>
          <w:szCs w:val="32"/>
          <w:u w:val="single"/>
        </w:rPr>
      </w:pPr>
      <w:r>
        <w:rPr>
          <w:rFonts w:eastAsia="黑体"/>
          <w:color w:val="auto"/>
          <w:kern w:val="0"/>
          <w:sz w:val="32"/>
          <w:szCs w:val="32"/>
        </w:rPr>
        <w:t xml:space="preserve">四、申请行政复议或者提起行政诉讼的途径和期限 </w:t>
      </w:r>
    </w:p>
    <w:p w14:paraId="22ABC5D2">
      <w:pPr>
        <w:tabs>
          <w:tab w:val="left" w:pos="8940"/>
        </w:tabs>
        <w:autoSpaceDE w:val="0"/>
        <w:autoSpaceDN w:val="0"/>
        <w:adjustRightInd w:val="0"/>
        <w:snapToGrid w:val="0"/>
        <w:spacing w:line="360" w:lineRule="auto"/>
        <w:ind w:firstLine="640" w:firstLineChars="200"/>
        <w:jc w:val="left"/>
        <w:rPr>
          <w:rStyle w:val="13"/>
          <w:rFonts w:hint="eastAsia" w:eastAsia="仿宋_GB2312"/>
          <w:color w:val="auto"/>
          <w:kern w:val="0"/>
          <w:sz w:val="32"/>
          <w:szCs w:val="32"/>
          <w:u w:val="none"/>
          <w:lang w:val="en-US" w:eastAsia="zh-CN"/>
        </w:rPr>
      </w:pPr>
      <w:r>
        <w:rPr>
          <w:rStyle w:val="13"/>
          <w:rFonts w:hint="eastAsia" w:eastAsia="仿宋_GB2312"/>
          <w:color w:val="auto"/>
          <w:kern w:val="0"/>
          <w:sz w:val="32"/>
          <w:szCs w:val="32"/>
          <w:u w:val="none"/>
          <w:lang w:val="en-US" w:eastAsia="zh-CN"/>
        </w:rPr>
        <w:t>如对本行政处罚决定不服，你单位可在收到本决定书之日起60日内向天津市人民政府申请行政复议（天津市司法局，咨询电话：23082169；互联网申请邮箱：tjsxzfy@tj.gov.cn），也可在6个月内直接向天津铁路运输法院提起行政诉讼。申请行政复议或者提起行政诉讼，不停止本行政处罚决定的执行。逾期不申请行政复议，不提起行政诉讼，又不履行本行政处罚决定的，我局将依法向天津市南开区人民法院申请强制执行。</w:t>
      </w:r>
    </w:p>
    <w:p w14:paraId="0CF18E2F">
      <w:pPr>
        <w:autoSpaceDE w:val="0"/>
        <w:autoSpaceDN w:val="0"/>
        <w:adjustRightInd w:val="0"/>
        <w:snapToGrid w:val="0"/>
        <w:spacing w:line="360" w:lineRule="auto"/>
        <w:jc w:val="left"/>
        <w:rPr>
          <w:rFonts w:eastAsia="仿宋_GB2312"/>
          <w:color w:val="auto"/>
          <w:kern w:val="0"/>
          <w:sz w:val="32"/>
          <w:szCs w:val="32"/>
        </w:rPr>
      </w:pPr>
      <w:bookmarkStart w:id="5" w:name="_GoBack"/>
      <w:bookmarkEnd w:id="5"/>
      <w:r>
        <w:rPr>
          <w:rFonts w:eastAsia="仿宋_GB2312"/>
          <w:color w:val="auto"/>
          <w:kern w:val="0"/>
          <w:sz w:val="32"/>
          <w:szCs w:val="32"/>
        </w:rPr>
        <w:t xml:space="preserve">                                                             </w:t>
      </w:r>
    </w:p>
    <w:p w14:paraId="2F65EA75">
      <w:pPr>
        <w:adjustRightInd w:val="0"/>
        <w:snapToGrid w:val="0"/>
        <w:spacing w:line="360" w:lineRule="auto"/>
        <w:jc w:val="center"/>
        <w:rPr>
          <w:rFonts w:eastAsia="仿宋_GB2312"/>
          <w:color w:val="auto"/>
          <w:kern w:val="0"/>
          <w:sz w:val="32"/>
          <w:szCs w:val="32"/>
        </w:rPr>
      </w:pPr>
      <w:r>
        <w:rPr>
          <w:rFonts w:eastAsia="仿宋_GB2312"/>
          <w:color w:val="auto"/>
          <w:kern w:val="0"/>
          <w:sz w:val="32"/>
          <w:szCs w:val="32"/>
        </w:rPr>
        <w:t xml:space="preserve">                           </w:t>
      </w:r>
      <w:bookmarkStart w:id="4" w:name="PO_7_QianFaShiJian"/>
      <w:r>
        <w:rPr>
          <w:rFonts w:hint="eastAsia" w:eastAsia="仿宋_GB2312"/>
          <w:color w:val="auto"/>
          <w:kern w:val="0"/>
          <w:sz w:val="32"/>
          <w:szCs w:val="32"/>
          <w:lang w:eastAsia="zh-CN"/>
        </w:rPr>
        <w:t>2024</w:t>
      </w:r>
      <w:r>
        <w:rPr>
          <w:rFonts w:eastAsia="仿宋_GB2312"/>
          <w:color w:val="auto"/>
          <w:kern w:val="0"/>
          <w:sz w:val="32"/>
          <w:szCs w:val="32"/>
        </w:rPr>
        <w:t>年</w:t>
      </w:r>
      <w:r>
        <w:rPr>
          <w:rFonts w:hint="eastAsia" w:eastAsia="仿宋_GB2312"/>
          <w:color w:val="auto"/>
          <w:kern w:val="0"/>
          <w:sz w:val="32"/>
          <w:szCs w:val="32"/>
          <w:lang w:val="en-US" w:eastAsia="zh-CN"/>
        </w:rPr>
        <w:t>8</w:t>
      </w:r>
      <w:r>
        <w:rPr>
          <w:rFonts w:eastAsia="仿宋_GB2312"/>
          <w:color w:val="auto"/>
          <w:kern w:val="0"/>
          <w:sz w:val="32"/>
          <w:szCs w:val="32"/>
        </w:rPr>
        <w:t>月</w:t>
      </w:r>
      <w:bookmarkEnd w:id="4"/>
      <w:r>
        <w:rPr>
          <w:rFonts w:hint="eastAsia" w:eastAsia="仿宋_GB2312"/>
          <w:color w:val="auto"/>
          <w:kern w:val="0"/>
          <w:sz w:val="32"/>
          <w:szCs w:val="32"/>
          <w:lang w:val="en-US" w:eastAsia="zh-CN"/>
        </w:rPr>
        <w:t>30</w:t>
      </w:r>
      <w:r>
        <w:rPr>
          <w:rFonts w:eastAsia="仿宋_GB2312"/>
          <w:color w:val="auto"/>
          <w:kern w:val="0"/>
          <w:sz w:val="32"/>
          <w:szCs w:val="32"/>
        </w:rPr>
        <w:t>日</w:t>
      </w:r>
    </w:p>
    <w:p w14:paraId="1E4A0D49">
      <w:pPr>
        <w:tabs>
          <w:tab w:val="left" w:pos="9120"/>
        </w:tabs>
        <w:autoSpaceDE w:val="0"/>
        <w:autoSpaceDN w:val="0"/>
        <w:adjustRightInd w:val="0"/>
        <w:ind w:right="120"/>
        <w:jc w:val="both"/>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
    <w:panose1 w:val="02020404030301010803"/>
    <w:charset w:val="00"/>
    <w:family w:val="roman"/>
    <w:pitch w:val="default"/>
    <w:sig w:usb0="00000000" w:usb1="00000000" w:usb2="00000000" w:usb3="00000000" w:csb0="0000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6975B">
    <w:pPr>
      <w:pStyle w:val="7"/>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E58BB">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539D3">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FC839">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16F48">
    <w:pPr>
      <w:pStyle w:val="8"/>
      <w:pBdr>
        <w:bottom w:val="none" w:color="auto" w:sz="0" w:space="0"/>
      </w:pBdr>
    </w:pPr>
  </w:p>
  <w:p w14:paraId="3E3B1A58"/>
  <w:p w14:paraId="7C1C105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82EFE">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mZWRjZjNjYTE4ZDczOGNjZGQ3NDY0MTE3ODc5NDQifQ=="/>
  </w:docVars>
  <w:rsids>
    <w:rsidRoot w:val="26630CC9"/>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7446"/>
    <w:rsid w:val="00180054"/>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93512"/>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16FF4"/>
    <w:rsid w:val="00B51CAA"/>
    <w:rsid w:val="00B56F69"/>
    <w:rsid w:val="00B571CE"/>
    <w:rsid w:val="00B65A78"/>
    <w:rsid w:val="00B77FEE"/>
    <w:rsid w:val="00BA1433"/>
    <w:rsid w:val="00BB3134"/>
    <w:rsid w:val="00BC39CE"/>
    <w:rsid w:val="00BE12F0"/>
    <w:rsid w:val="00BE4261"/>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52438CC"/>
    <w:rsid w:val="0C017A89"/>
    <w:rsid w:val="0D1742E5"/>
    <w:rsid w:val="11BB06F9"/>
    <w:rsid w:val="14DD2E54"/>
    <w:rsid w:val="1E353F45"/>
    <w:rsid w:val="235C1401"/>
    <w:rsid w:val="23A72B7A"/>
    <w:rsid w:val="256B40C4"/>
    <w:rsid w:val="26630CC9"/>
    <w:rsid w:val="2B453C7F"/>
    <w:rsid w:val="2D426A6D"/>
    <w:rsid w:val="2ED80423"/>
    <w:rsid w:val="30936D44"/>
    <w:rsid w:val="33DF60A4"/>
    <w:rsid w:val="3B2434F5"/>
    <w:rsid w:val="3C3813DB"/>
    <w:rsid w:val="3F841B92"/>
    <w:rsid w:val="40FF52B5"/>
    <w:rsid w:val="43841772"/>
    <w:rsid w:val="473367BF"/>
    <w:rsid w:val="48475D0A"/>
    <w:rsid w:val="4AD22D47"/>
    <w:rsid w:val="4E44018F"/>
    <w:rsid w:val="4FF44AB0"/>
    <w:rsid w:val="51935037"/>
    <w:rsid w:val="51C0115F"/>
    <w:rsid w:val="53B96C98"/>
    <w:rsid w:val="58217F19"/>
    <w:rsid w:val="5B0C1845"/>
    <w:rsid w:val="5B784E50"/>
    <w:rsid w:val="5B7E19C2"/>
    <w:rsid w:val="5BC40E35"/>
    <w:rsid w:val="5DC07A16"/>
    <w:rsid w:val="5F91207B"/>
    <w:rsid w:val="6C3118E9"/>
    <w:rsid w:val="6D9C4786"/>
    <w:rsid w:val="6FB60B62"/>
    <w:rsid w:val="6FBD2CD3"/>
    <w:rsid w:val="70291EB6"/>
    <w:rsid w:val="72DC74D0"/>
    <w:rsid w:val="786618CC"/>
    <w:rsid w:val="7D345EF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qFormat/>
    <w:uiPriority w:val="0"/>
    <w:pPr>
      <w:keepNext/>
      <w:keepLines/>
      <w:numPr>
        <w:ilvl w:val="1"/>
        <w:numId w:val="2"/>
      </w:numPr>
      <w:spacing w:before="160" w:after="160" w:line="440" w:lineRule="atLeast"/>
      <w:outlineLvl w:val="1"/>
    </w:pPr>
    <w:rPr>
      <w:b/>
      <w:kern w:val="0"/>
      <w:sz w:val="32"/>
      <w:szCs w:val="20"/>
    </w:rPr>
  </w:style>
  <w:style w:type="paragraph" w:styleId="4">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rPr>
  </w:style>
  <w:style w:type="paragraph" w:styleId="5">
    <w:name w:val="heading 4"/>
    <w:basedOn w:val="1"/>
    <w:next w:val="1"/>
    <w:qFormat/>
    <w:uiPriority w:val="0"/>
    <w:pPr>
      <w:keepNext/>
      <w:keepLines/>
      <w:numPr>
        <w:ilvl w:val="3"/>
        <w:numId w:val="2"/>
      </w:numPr>
      <w:spacing w:before="160" w:after="100" w:line="440" w:lineRule="atLeast"/>
      <w:jc w:val="left"/>
      <w:outlineLvl w:val="3"/>
    </w:pPr>
    <w:rPr>
      <w:b/>
      <w:kern w:val="0"/>
      <w:sz w:val="28"/>
      <w:szCs w:val="20"/>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Balloon Text"/>
    <w:basedOn w:val="1"/>
    <w:link w:val="14"/>
    <w:qFormat/>
    <w:uiPriority w:val="0"/>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批注框文本 字符"/>
    <w:link w:val="6"/>
    <w:qFormat/>
    <w:uiPriority w:val="0"/>
    <w:rPr>
      <w:kern w:val="2"/>
      <w:sz w:val="18"/>
      <w:szCs w:val="18"/>
    </w:rPr>
  </w:style>
  <w:style w:type="character" w:customStyle="1" w:styleId="15">
    <w:name w:val="页脚 字符"/>
    <w:link w:val="7"/>
    <w:qFormat/>
    <w:uiPriority w:val="99"/>
    <w:rPr>
      <w:kern w:val="2"/>
      <w:sz w:val="18"/>
      <w:szCs w:val="18"/>
    </w:rPr>
  </w:style>
  <w:style w:type="paragraph" w:customStyle="1" w:styleId="16">
    <w:name w:val="封皮"/>
    <w:basedOn w:val="1"/>
    <w:qFormat/>
    <w:uiPriority w:val="0"/>
    <w:pPr>
      <w:jc w:val="center"/>
    </w:pPr>
    <w:rPr>
      <w:rFonts w:eastAsia="黑体"/>
      <w:b/>
      <w:sz w:val="7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24&#24180;&#25991;&#20070;&#27169;&#29256;-24&#24180;8&#26376;2&#26085;&#26356;&#26032;\2024&#24180;&#25991;&#20070;&#27169;&#29256;-24&#24180;8&#26376;2&#26085;&#26356;&#26032;\22-4.&#34892;&#25919;&#22788;&#32602;&#20915;&#23450;&#20070;&#65288;&#26410;&#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22-4.行政处罚决定书（未申辩）.dot</Template>
  <Pages>4</Pages>
  <Words>1930</Words>
  <Characters>2123</Characters>
  <Lines>8</Lines>
  <Paragraphs>2</Paragraphs>
  <TotalTime>5</TotalTime>
  <ScaleCrop>false</ScaleCrop>
  <LinksUpToDate>false</LinksUpToDate>
  <CharactersWithSpaces>2250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2024-08-22T02:36:00Z</dcterms:created>
  <dc:creator>暗香</dc:creator>
  <cp:lastModifiedBy>暗香</cp:lastModifiedBy>
  <cp:lastPrinted>2024-08-22T03:11:00Z</cp:lastPrinted>
  <dcterms:modified xsi:type="dcterms:W3CDTF">2024-09-04T02:28:12Z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4FD5EADBECB04F5BA2396E5E4953C11A_11</vt:lpwstr>
  </property>
</Properties>
</file>