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8E47C">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14:paraId="4C7290C5">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14:paraId="32F43985">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spacing w:val="1"/>
          <w:kern w:val="0"/>
          <w:position w:val="-2"/>
          <w:sz w:val="21"/>
          <w:szCs w:val="21"/>
          <w14:textFill>
            <w14:solidFill>
              <w14:schemeClr w14:val="tx1"/>
            </w14:solidFill>
          </w14:textFill>
        </w:rPr>
      </w:pPr>
    </w:p>
    <w:p w14:paraId="0C4E7D53">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w:t>
      </w:r>
      <w:bookmarkStart w:id="2" w:name="PO_7_NianDuBianHao"/>
      <w:bookmarkStart w:id="8" w:name="_GoBack"/>
      <w:bookmarkEnd w:id="8"/>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115</w:t>
      </w:r>
      <w:r>
        <w:rPr>
          <w:rFonts w:eastAsia="仿宋_GB2312"/>
          <w:color w:val="000000" w:themeColor="text1"/>
          <w:kern w:val="0"/>
          <w:position w:val="-2"/>
          <w:sz w:val="32"/>
          <w:szCs w:val="32"/>
          <w14:textFill>
            <w14:solidFill>
              <w14:schemeClr w14:val="tx1"/>
            </w14:solidFill>
          </w14:textFill>
        </w:rPr>
        <w:t>号</w:t>
      </w:r>
    </w:p>
    <w:p w14:paraId="6B8EF2FB">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000000" w:themeColor="text1"/>
          <w:kern w:val="0"/>
          <w:sz w:val="21"/>
          <w:szCs w:val="21"/>
          <w:lang w:val="en-US" w:eastAsia="zh-CN"/>
          <w14:textFill>
            <w14:solidFill>
              <w14:schemeClr w14:val="tx1"/>
            </w14:solidFill>
          </w14:textFill>
        </w:rPr>
      </w:pPr>
    </w:p>
    <w:p w14:paraId="02E6ECA0">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当事人名称</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天津旺城页岩制品有限公司</w:t>
      </w:r>
    </w:p>
    <w:p w14:paraId="42A8E7D8">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91120223663077498U</w:t>
      </w:r>
    </w:p>
    <w:p w14:paraId="475B4ED0">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静海县中旺镇李庄子村西侧</w:t>
      </w:r>
    </w:p>
    <w:p w14:paraId="4910EB77">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罗松山</w:t>
      </w:r>
      <w:r>
        <w:rPr>
          <w:rFonts w:eastAsia="仿宋_GB2312"/>
          <w:color w:val="000000" w:themeColor="text1"/>
          <w:kern w:val="0"/>
          <w:sz w:val="32"/>
          <w:szCs w:val="32"/>
          <w14:textFill>
            <w14:solidFill>
              <w14:schemeClr w14:val="tx1"/>
            </w14:solidFill>
          </w14:textFill>
        </w:rPr>
        <w:t xml:space="preserve"> </w:t>
      </w:r>
    </w:p>
    <w:p w14:paraId="024F8456">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14:paraId="47EE222B">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14:paraId="21B10245">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w:t>
      </w:r>
      <w:r>
        <w:rPr>
          <w:rFonts w:hint="eastAsia" w:eastAsia="仿宋_GB2312"/>
          <w:color w:val="000000" w:themeColor="text1"/>
          <w:sz w:val="32"/>
          <w:szCs w:val="32"/>
          <w:lang w:eastAsia="zh-CN"/>
          <w14:textFill>
            <w14:solidFill>
              <w14:schemeClr w14:val="tx1"/>
            </w14:solidFill>
          </w14:textFill>
        </w:rPr>
        <w:t>2024</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28</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参考</w:t>
      </w:r>
      <w:r>
        <w:rPr>
          <w:rFonts w:hint="eastAsia" w:eastAsia="仿宋_GB2312"/>
          <w:color w:val="000000" w:themeColor="text1"/>
          <w:sz w:val="32"/>
          <w:szCs w:val="32"/>
          <w:lang w:eastAsia="zh-CN"/>
          <w14:textFill>
            <w14:solidFill>
              <w14:schemeClr w14:val="tx1"/>
            </w14:solidFill>
          </w14:textFill>
        </w:rPr>
        <w:t>《天津市2024年环境监管重点单位名录》、</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单位《排污许可证（副本）》（证书编号：91120223663077498U001V），</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lang w:eastAsia="zh-CN"/>
          <w14:textFill>
            <w14:solidFill>
              <w14:schemeClr w14:val="tx1"/>
            </w14:solidFill>
          </w14:textFill>
        </w:rPr>
        <w:t>单位为我市2024年大气类重点排污单位，焙烧工序对应的编号为DA001的排气筒安装了自动监测设备并于2020年5月完成验收。</w:t>
      </w:r>
    </w:p>
    <w:p w14:paraId="4545A267">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14:paraId="783914EA">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现场检查时你单位正在生产，配套的污染防治设施正在运行，天津市生态环境保护综合行政执法总队委托天津市生态环境监测中心对上述自动监测设备开展比对监测。《在线监测比对报告》〔津环监（监）7-2404007-15号〕显示：你单位参比方法测定的氮氧化物排放浓度均小于41mg/m3，与自动监测设备中的在线测定值比对后的绝对误差为20mg/m3；你单位参比方法测定的二氧化硫排放浓度均介于57mg/m3至143mg/m3之间，与自动监测设备中的在线测定值比对后的相对误差为-88.7%。上述结果均不符合《固定污染源烟气（SO2、NOx、颗粒物）排放连续监测技术规范》（HJ75-2017）表2准确度验收技术要求。</w:t>
      </w:r>
    </w:p>
    <w:p w14:paraId="3F307EE0">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w:t>
      </w:r>
      <w:bookmarkStart w:id="3" w:name="PO_4_ShiShiZhengJu"/>
      <w:r>
        <w:rPr>
          <w:rFonts w:eastAsia="仿宋_GB2312"/>
          <w:color w:val="000000" w:themeColor="text1"/>
          <w:kern w:val="0"/>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kern w:val="0"/>
          <w:sz w:val="32"/>
          <w:szCs w:val="32"/>
          <w14:textFill>
            <w14:solidFill>
              <w14:schemeClr w14:val="tx1"/>
            </w14:solidFill>
          </w14:textFill>
        </w:rPr>
        <w:t>《天津市2024年环境监管重点单位名录》、</w:t>
      </w:r>
      <w:r>
        <w:rPr>
          <w:rFonts w:hint="eastAsia" w:eastAsia="仿宋_GB2312"/>
          <w:color w:val="000000" w:themeColor="text1"/>
          <w:kern w:val="0"/>
          <w:sz w:val="32"/>
          <w:szCs w:val="32"/>
          <w:lang w:val="en-US" w:eastAsia="zh-CN"/>
          <w14:textFill>
            <w14:solidFill>
              <w14:schemeClr w14:val="tx1"/>
            </w14:solidFill>
          </w14:textFill>
        </w:rPr>
        <w:t>你</w:t>
      </w:r>
      <w:r>
        <w:rPr>
          <w:rFonts w:hint="eastAsia" w:eastAsia="仿宋_GB2312"/>
          <w:color w:val="000000" w:themeColor="text1"/>
          <w:kern w:val="0"/>
          <w:sz w:val="32"/>
          <w:szCs w:val="32"/>
          <w14:textFill>
            <w14:solidFill>
              <w14:schemeClr w14:val="tx1"/>
            </w14:solidFill>
          </w14:textFill>
        </w:rPr>
        <w:t>单位《排污许可证（副本）》</w:t>
      </w:r>
      <w:r>
        <w:rPr>
          <w:rFonts w:hint="eastAsia" w:eastAsia="仿宋_GB2312"/>
          <w:color w:val="000000" w:themeColor="text1"/>
          <w:sz w:val="32"/>
          <w:szCs w:val="32"/>
          <w14:textFill>
            <w14:solidFill>
              <w14:schemeClr w14:val="tx1"/>
            </w14:solidFill>
          </w14:textFill>
        </w:rPr>
        <w:t>、《在线监测比对报告》〔津环监（监）7-2404007-15号〕</w:t>
      </w:r>
      <w:r>
        <w:rPr>
          <w:rFonts w:hint="eastAsia" w:eastAsia="仿宋_GB2312"/>
          <w:color w:val="000000" w:themeColor="text1"/>
          <w:sz w:val="32"/>
          <w:szCs w:val="32"/>
          <w:lang w:eastAsia="zh-CN"/>
          <w14:textFill>
            <w14:solidFill>
              <w14:schemeClr w14:val="tx1"/>
            </w14:solidFill>
          </w14:textFill>
        </w:rPr>
        <w:t>、《固定污染源烟气（SO2、NOx、颗粒物）排放连续监测技术规范》（HJ75-2017）、</w:t>
      </w:r>
      <w:r>
        <w:rPr>
          <w:rFonts w:eastAsia="仿宋_GB2312"/>
          <w:color w:val="000000" w:themeColor="text1"/>
          <w:sz w:val="32"/>
          <w:szCs w:val="32"/>
          <w14:textFill>
            <w14:solidFill>
              <w14:schemeClr w14:val="tx1"/>
            </w14:solidFill>
          </w14:textFill>
        </w:rPr>
        <w:t>现场拍摄的视频以及营业执照复印件</w:t>
      </w:r>
      <w:bookmarkEnd w:id="3"/>
      <w:r>
        <w:rPr>
          <w:rFonts w:eastAsia="仿宋_GB2312"/>
          <w:color w:val="000000" w:themeColor="text1"/>
          <w:sz w:val="32"/>
          <w:szCs w:val="32"/>
          <w14:textFill>
            <w14:solidFill>
              <w14:schemeClr w14:val="tx1"/>
            </w14:solidFill>
          </w14:textFill>
        </w:rPr>
        <w:t>等证据为凭。</w:t>
      </w:r>
    </w:p>
    <w:p w14:paraId="01FA7E68">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《中华人民共和国大气污染防治法》第二十四条第一款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14:paraId="6960F0B6">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19</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78</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w:t>
      </w:r>
      <w:r>
        <w:rPr>
          <w:rFonts w:hint="eastAsia" w:eastAsia="仿宋_GB2312"/>
          <w:color w:val="000000" w:themeColor="text1"/>
          <w:kern w:val="0"/>
          <w:sz w:val="32"/>
          <w:szCs w:val="32"/>
          <w:lang w:val="en-US" w:eastAsia="zh-CN"/>
          <w14:textFill>
            <w14:solidFill>
              <w14:schemeClr w14:val="tx1"/>
            </w14:solidFill>
          </w14:textFill>
        </w:rPr>
        <w:t>权利提出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25</w:t>
      </w:r>
      <w:r>
        <w:rPr>
          <w:rFonts w:hint="eastAsia" w:eastAsia="仿宋_GB2312"/>
          <w:color w:val="000000" w:themeColor="text1"/>
          <w:kern w:val="0"/>
          <w:sz w:val="32"/>
          <w:szCs w:val="32"/>
          <w14:textFill>
            <w14:solidFill>
              <w14:schemeClr w14:val="tx1"/>
            </w14:solidFill>
          </w14:textFill>
        </w:rPr>
        <w:t>日向你单位送达上述文件，你单位于当日签收。你单位逾期未向我局提出陈述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w:t>
      </w:r>
    </w:p>
    <w:p w14:paraId="5650C6F4">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78</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eastAsia="仿宋_GB2312"/>
          <w:color w:val="000000" w:themeColor="text1"/>
          <w:kern w:val="0"/>
          <w:sz w:val="32"/>
          <w:szCs w:val="32"/>
          <w14:textFill>
            <w14:solidFill>
              <w14:schemeClr w14:val="tx1"/>
            </w14:solidFill>
          </w14:textFill>
        </w:rPr>
        <w:t>天津市生态环境局</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等证据为凭。</w:t>
      </w:r>
    </w:p>
    <w:p w14:paraId="5AA22C64">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经集体审议，本案违法事实清楚、执法程序合法、法律适用准确、自由裁量结论合理。</w:t>
      </w:r>
      <w:r>
        <w:rPr>
          <w:rFonts w:eastAsia="仿宋_GB2312"/>
          <w:color w:val="000000" w:themeColor="text1"/>
          <w:kern w:val="0"/>
          <w:sz w:val="32"/>
          <w:szCs w:val="32"/>
          <w14:textFill>
            <w14:solidFill>
              <w14:schemeClr w14:val="tx1"/>
            </w14:solidFill>
          </w14:textFill>
        </w:rPr>
        <w:t xml:space="preserve">  </w:t>
      </w:r>
    </w:p>
    <w:p w14:paraId="0D0261CB">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14:paraId="648A65E7">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《中华人民共和国大气污染防治法》第一百条第三项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14:paraId="662A4B29">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14:paraId="4A3C1C0B">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三</w:t>
      </w:r>
      <w:r>
        <w:rPr>
          <w:rFonts w:eastAsia="仿宋_GB2312"/>
          <w:color w:val="000000" w:themeColor="text1"/>
          <w:kern w:val="0"/>
          <w:sz w:val="32"/>
          <w:szCs w:val="32"/>
          <w14:textFill>
            <w14:solidFill>
              <w14:schemeClr w14:val="tx1"/>
            </w14:solidFill>
          </w14:textFill>
        </w:rPr>
        <w:t>万元。</w:t>
      </w:r>
    </w:p>
    <w:p w14:paraId="470CFEC9">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14:paraId="2555DDB5">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14:paraId="5509A73C">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你单位作为重点排污单位，应按照规定安装、使用大气污染物排放自动监测设备，应按照规定与生态环境主管部门的监控设备联网，并保证监测设备正常运行。</w:t>
      </w:r>
    </w:p>
    <w:p w14:paraId="0B4249AC">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14:paraId="5ABFC373">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14:paraId="53CF3A9D">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14:paraId="465446B7">
      <w:pPr>
        <w:tabs>
          <w:tab w:val="left" w:pos="8940"/>
        </w:tabs>
        <w:autoSpaceDE w:val="0"/>
        <w:autoSpaceDN w:val="0"/>
        <w:adjustRightInd w:val="0"/>
        <w:snapToGrid w:val="0"/>
        <w:spacing w:line="360" w:lineRule="auto"/>
        <w:ind w:firstLine="640" w:firstLineChars="200"/>
        <w:jc w:val="left"/>
        <w:rPr>
          <w:rStyle w:val="13"/>
          <w:rFonts w:hint="eastAsia" w:eastAsia="仿宋_GB2312"/>
          <w:color w:val="000000" w:themeColor="text1"/>
          <w:kern w:val="0"/>
          <w:sz w:val="32"/>
          <w:szCs w:val="32"/>
          <w:u w:val="none"/>
          <w:lang w:val="en-US" w:eastAsia="zh-CN"/>
          <w14:textFill>
            <w14:solidFill>
              <w14:schemeClr w14:val="tx1"/>
            </w14:solidFill>
          </w14:textFill>
        </w:rPr>
      </w:pPr>
      <w:r>
        <w:rPr>
          <w:rStyle w:val="13"/>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向天津市南开区人民法院申请强制执行。</w:t>
      </w:r>
    </w:p>
    <w:p w14:paraId="43F4C7AB">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附件：行政处罚信息信用修复提示函</w:t>
      </w:r>
    </w:p>
    <w:p w14:paraId="63A8F378">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14:paraId="5F676961">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14:paraId="7FB4FEB8">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14:paraId="01C48268">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14:paraId="37145134">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14:paraId="2F1F1621">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8</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13</w:t>
      </w:r>
      <w:r>
        <w:rPr>
          <w:rFonts w:eastAsia="仿宋_GB2312"/>
          <w:color w:val="000000" w:themeColor="text1"/>
          <w:kern w:val="0"/>
          <w:sz w:val="32"/>
          <w:szCs w:val="32"/>
          <w14:textFill>
            <w14:solidFill>
              <w14:schemeClr w14:val="tx1"/>
            </w14:solidFill>
          </w14:textFill>
        </w:rPr>
        <w:t>日</w:t>
      </w:r>
    </w:p>
    <w:p w14:paraId="6921A260">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4CFEECDE">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6D6DE6C7">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p w14:paraId="0BD6B439">
      <w:pPr>
        <w:tabs>
          <w:tab w:val="left" w:pos="9120"/>
        </w:tabs>
        <w:autoSpaceDE w:val="0"/>
        <w:autoSpaceDN w:val="0"/>
        <w:adjustRightInd w:val="0"/>
        <w:ind w:right="120"/>
        <w:jc w:val="both"/>
        <w:rPr>
          <w:rFonts w:hint="eastAsia" w:eastAsia="仿宋_GB2312"/>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br w:type="page"/>
      </w:r>
      <w:r>
        <w:rPr>
          <w:rFonts w:hint="eastAsia" w:ascii="黑体" w:hAnsi="黑体" w:eastAsia="黑体" w:cs="黑体"/>
          <w:color w:val="000000" w:themeColor="text1"/>
          <w:kern w:val="0"/>
          <w:sz w:val="32"/>
          <w:szCs w:val="32"/>
          <w:lang w:val="en-US" w:eastAsia="zh-CN"/>
          <w14:textFill>
            <w14:solidFill>
              <w14:schemeClr w14:val="tx1"/>
            </w14:solidFill>
          </w14:textFill>
        </w:rPr>
        <w:t>附件</w:t>
      </w:r>
    </w:p>
    <w:p w14:paraId="79FFC068">
      <w:pPr>
        <w:keepNext w:val="0"/>
        <w:keepLines w:val="0"/>
        <w:pageBreakBefore w:val="0"/>
        <w:tabs>
          <w:tab w:val="left" w:pos="9120"/>
        </w:tabs>
        <w:kinsoku/>
        <w:wordWrap/>
        <w:overflowPunct/>
        <w:topLinePunct w:val="0"/>
        <w:autoSpaceDE w:val="0"/>
        <w:autoSpaceDN w:val="0"/>
        <w:bidi w:val="0"/>
        <w:adjustRightInd w:val="0"/>
        <w:spacing w:line="264" w:lineRule="auto"/>
        <w:ind w:right="12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行政处罚信用信息修复</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提示函</w:t>
      </w:r>
    </w:p>
    <w:p w14:paraId="2D6EE0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88" w:lineRule="exact"/>
        <w:ind w:right="0" w:firstLine="560" w:firstLineChars="20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u w:val="none"/>
          <w:lang w:val="en-US" w:eastAsia="zh-CN"/>
          <w14:textFill>
            <w14:solidFill>
              <w14:schemeClr w14:val="tx1"/>
            </w14:solidFill>
          </w14:textFill>
        </w:rPr>
        <w:t>依据《失信行为纠正后的信用信息修复管理办法（试行）》相关规定，你（单位）行政处罚信息自行政处罚决定日起公示期为一年。你（单位）自觉履行行政处罚决定内容满3个月，且经我局复查认定你单位完成前述违法行为的整改工作后，你单位可注册、登录“信用中国（天津）”网站自助办理或前往天津市公共信用中心办理信用修复——处罚信息提前终止公示。相关工作流程提示如下：</w:t>
      </w:r>
    </w:p>
    <w:p w14:paraId="3FD861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240" w:lineRule="auto"/>
        <w:ind w:right="0" w:firstLine="640" w:firstLineChars="20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drawing>
          <wp:inline distT="0" distB="0" distL="114300" distR="114300">
            <wp:extent cx="2762250" cy="4064000"/>
            <wp:effectExtent l="0" t="0" r="0" b="0"/>
            <wp:docPr id="1" name="图片 1" descr="信用修复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用修复流程图"/>
                    <pic:cNvPicPr>
                      <a:picLocks noChangeAspect="1"/>
                    </pic:cNvPicPr>
                  </pic:nvPicPr>
                  <pic:blipFill>
                    <a:blip r:embed="rId10"/>
                    <a:stretch>
                      <a:fillRect/>
                    </a:stretch>
                  </pic:blipFill>
                  <pic:spPr>
                    <a:xfrm>
                      <a:off x="0" y="0"/>
                      <a:ext cx="2762250" cy="4064000"/>
                    </a:xfrm>
                    <a:prstGeom prst="rect">
                      <a:avLst/>
                    </a:prstGeom>
                    <a:noFill/>
                    <a:ln>
                      <a:noFill/>
                    </a:ln>
                  </pic:spPr>
                </pic:pic>
              </a:graphicData>
            </a:graphic>
          </wp:inline>
        </w:drawing>
      </w:r>
    </w:p>
    <w:p w14:paraId="1F6C6D1A">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备注：信用中国（天津）网址：</w:t>
      </w:r>
      <w:r>
        <w:rPr>
          <w:rFonts w:hint="eastAsia" w:eastAsia="仿宋_GB2312"/>
          <w:color w:val="000000" w:themeColor="text1"/>
          <w:kern w:val="0"/>
          <w:sz w:val="28"/>
          <w:szCs w:val="28"/>
          <w:u w:val="none"/>
          <w:lang w:val="en-US" w:eastAsia="zh-CN"/>
          <w14:textFill>
            <w14:solidFill>
              <w14:schemeClr w14:val="tx1"/>
            </w14:solidFill>
          </w14:textFill>
        </w:rPr>
        <w:t>https://www.creditchina.gov.cn/xyxf/lczy/</w:t>
      </w:r>
    </w:p>
    <w:p w14:paraId="76041D75">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信用修复咨询电话：23129752（天津市公共信用中心）</w:t>
      </w:r>
    </w:p>
    <w:p w14:paraId="5B5B13DF">
      <w:pPr>
        <w:adjustRightInd w:val="0"/>
        <w:snapToGrid w:val="0"/>
        <w:spacing w:line="360" w:lineRule="auto"/>
        <w:ind w:firstLine="2520" w:firstLineChars="900"/>
        <w:jc w:val="lef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63086214、87671777（天津市生态环境局）</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FC96">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D24C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6F8F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FA705">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3E40D">
    <w:pPr>
      <w:pStyle w:val="8"/>
      <w:pBdr>
        <w:bottom w:val="none" w:color="auto" w:sz="0" w:space="0"/>
      </w:pBdr>
    </w:pPr>
  </w:p>
  <w:p w14:paraId="6FFF7A10"/>
  <w:p w14:paraId="0E7E8F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B375">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6B6B5171"/>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C017A89"/>
    <w:rsid w:val="0D1742E5"/>
    <w:rsid w:val="14DD2E54"/>
    <w:rsid w:val="1E353F45"/>
    <w:rsid w:val="235C1401"/>
    <w:rsid w:val="23A72B7A"/>
    <w:rsid w:val="256B40C4"/>
    <w:rsid w:val="2B453C7F"/>
    <w:rsid w:val="2D426A6D"/>
    <w:rsid w:val="2ED80423"/>
    <w:rsid w:val="30936D44"/>
    <w:rsid w:val="33DF60A4"/>
    <w:rsid w:val="3B2434F5"/>
    <w:rsid w:val="3C3813DB"/>
    <w:rsid w:val="3F841B92"/>
    <w:rsid w:val="40FF52B5"/>
    <w:rsid w:val="43841772"/>
    <w:rsid w:val="473367BF"/>
    <w:rsid w:val="48475D0A"/>
    <w:rsid w:val="4AD22D47"/>
    <w:rsid w:val="4E44018F"/>
    <w:rsid w:val="4FF44AB0"/>
    <w:rsid w:val="51935037"/>
    <w:rsid w:val="51C0115F"/>
    <w:rsid w:val="53B96C98"/>
    <w:rsid w:val="5B784E50"/>
    <w:rsid w:val="5B7E19C2"/>
    <w:rsid w:val="5BC40E35"/>
    <w:rsid w:val="5DC07A16"/>
    <w:rsid w:val="5F91207B"/>
    <w:rsid w:val="6B6B5171"/>
    <w:rsid w:val="6C3118E9"/>
    <w:rsid w:val="6D9C4786"/>
    <w:rsid w:val="70291EB6"/>
    <w:rsid w:val="72DC74D0"/>
    <w:rsid w:val="786618CC"/>
    <w:rsid w:val="7B656ACD"/>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9256;-24&#24180;8&#26376;2&#26085;&#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5</Pages>
  <Words>1796</Words>
  <Characters>2056</Characters>
  <Lines>8</Lines>
  <Paragraphs>2</Paragraphs>
  <TotalTime>3</TotalTime>
  <ScaleCrop>false</ScaleCrop>
  <LinksUpToDate>false</LinksUpToDate>
  <CharactersWithSpaces>2183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2024-08-07T11:24:00Z</dcterms:created>
  <dc:creator>唐大果果</dc:creator>
  <cp:lastModifiedBy>唐大果果</cp:lastModifiedBy>
  <cp:lastPrinted>2024-08-13T11:27:28Z</cp:lastPrinted>
  <dcterms:modified xsi:type="dcterms:W3CDTF">2024-08-13T11:29:09Z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CEE38AB6E6AA4E80900F350C2B2DEB4D_11</vt:lpwstr>
  </property>
</Properties>
</file>