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天津明越机械设备租赁有限公司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91120111MA0704M63E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天津市西青区李七庄街大倪庄村凤展园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5-1305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唐树川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我局于2024年5月14日对位于天津市西青区团泊新桥东北86米附近的津静市域（郊）铁路工程施工建设项目进行现场检查，经调查，发现你单位实施了以下环境违法行为：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现场检查时，上述施工工地有一台日立牌挖掘机（机械型号：ZX70-5A，制造年度：2018，排放阶段：国III，柴油机功率：44.4kW，功率段：37kW≤P＜75kW)正在作业，为你单位所有并入场使用。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市生态环境监测中心监测人员对上述挖掘机进行采样监测，根据市生态环境监测中心2024年5月16日出具的《监测报告》（津环监（监）7-2405008-3号），光吸收系数的监测结果为1.67m</w:t>
      </w:r>
      <w:r>
        <w:rPr>
          <w:rFonts w:hint="eastAsia" w:eastAsia="仿宋_GB2312"/>
          <w:color w:val="auto"/>
          <w:kern w:val="0"/>
          <w:sz w:val="32"/>
          <w:szCs w:val="32"/>
          <w:vertAlign w:val="superscript"/>
          <w:lang w:val="en-US" w:eastAsia="zh-CN"/>
        </w:rPr>
        <w:t>-1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，不符合《非道路柴油移动机械排气烟度限值及测量方法》（GB 36886—2018）“4.1.2 GB 20891-2014第三及以后阶段排放标准的非道路柴油移动机械，执行表1中的Ⅱ类限值（额定净功率≥37kW，光吸收系数不得超过0.8m</w:t>
      </w:r>
      <w:r>
        <w:rPr>
          <w:rFonts w:hint="eastAsia" w:eastAsia="仿宋_GB2312"/>
          <w:color w:val="auto"/>
          <w:kern w:val="0"/>
          <w:sz w:val="32"/>
          <w:szCs w:val="32"/>
          <w:vertAlign w:val="superscript"/>
          <w:lang w:val="en-US" w:eastAsia="zh-CN"/>
        </w:rPr>
        <w:t>-1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）”要求。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《机械设备租赁合同》《监测报告》（津环监（监）7-2405008-3号）、《非道路柴油移动机械排气烟度限值及测量方法》（GB36886-2018）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《中华人民共和国大气污染防治法》第五十一条第一款</w:t>
      </w:r>
      <w:r>
        <w:rPr>
          <w:rFonts w:eastAsia="仿宋_GB2312"/>
          <w:color w:val="auto"/>
          <w:kern w:val="0"/>
          <w:sz w:val="32"/>
          <w:szCs w:val="32"/>
        </w:rPr>
        <w:t xml:space="preserve">的规定，依法应当予以处罚。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《中华人民共和国大气污染防治法》第一百一十四条第一款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 责令你单位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立即停止使用上述非道路移动机械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2. 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五千元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你单位非道路移动机械不得超过标准排放大气污染物。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p>
      <w:pPr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3F390634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C017A89"/>
    <w:rsid w:val="0D1742E5"/>
    <w:rsid w:val="14DD2E54"/>
    <w:rsid w:val="1E353F45"/>
    <w:rsid w:val="235C1401"/>
    <w:rsid w:val="23A72B7A"/>
    <w:rsid w:val="24923F68"/>
    <w:rsid w:val="2B453C7F"/>
    <w:rsid w:val="2D426A6D"/>
    <w:rsid w:val="2ED80423"/>
    <w:rsid w:val="30936D44"/>
    <w:rsid w:val="33DF60A4"/>
    <w:rsid w:val="3B2434F5"/>
    <w:rsid w:val="3C3813DB"/>
    <w:rsid w:val="3F390634"/>
    <w:rsid w:val="3F841B92"/>
    <w:rsid w:val="40FF52B5"/>
    <w:rsid w:val="4260025D"/>
    <w:rsid w:val="43841772"/>
    <w:rsid w:val="45AC44A3"/>
    <w:rsid w:val="473367BF"/>
    <w:rsid w:val="48475D0A"/>
    <w:rsid w:val="4AD22D47"/>
    <w:rsid w:val="4B9C19AC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F91207B"/>
    <w:rsid w:val="61BD664F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9256;-24&#24180;6&#26376;21&#26085;&#26356;&#26032;\2024&#24180;&#25991;&#20070;&#27169;&#29256;-24&#24180;6&#26376;21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4</Pages>
  <Words>1664</Words>
  <Characters>1911</Characters>
  <Lines>8</Lines>
  <Paragraphs>2</Paragraphs>
  <TotalTime>8</TotalTime>
  <ScaleCrop>false</ScaleCrop>
  <LinksUpToDate>false</LinksUpToDate>
  <CharactersWithSpaces>2041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2024-07-04T00:52:00Z</dcterms:created>
  <dc:creator>暗香</dc:creator>
  <cp:lastModifiedBy>暗香</cp:lastModifiedBy>
  <cp:lastPrinted>2024-07-04T07:27:00Z</cp:lastPrinted>
  <dcterms:modified xsi:type="dcterms:W3CDTF">2024-07-12T08:52:03Z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23A1E307ED6547709B8ED5E6D1C4E9DF_11</vt:lpwstr>
  </property>
</Properties>
</file>