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天津市宝坻亚达加油站有限公司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91120224MAC0NG980C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地址：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天津市宝坻区王卜庄镇下王各庄东桥西侧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法定代表人：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王道和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日对你单位进行了调查，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你单位正常营业。天津市生态环境保护综合行政执法总队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委托天津市生态环境监测中心对你单位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把加油枪的气液比进行监测，并出具《监测报告》〔津环监（监）</w:t>
      </w:r>
      <w:r>
        <w:rPr>
          <w:rFonts w:hint="eastAsia" w:eastAsia="仿宋_GB2312"/>
          <w:sz w:val="32"/>
          <w:szCs w:val="32"/>
          <w:highlight w:val="none"/>
        </w:rPr>
        <w:t>7-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2403006</w:t>
      </w:r>
      <w:r>
        <w:rPr>
          <w:rFonts w:hint="eastAsia" w:eastAsia="仿宋_GB2312"/>
          <w:sz w:val="32"/>
          <w:szCs w:val="32"/>
          <w:highlight w:val="none"/>
        </w:rPr>
        <w:t>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号〕。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《监测报告》〔津环监（监）</w:t>
      </w:r>
      <w:r>
        <w:rPr>
          <w:rFonts w:hint="eastAsia" w:eastAsia="仿宋_GB2312"/>
          <w:sz w:val="32"/>
          <w:szCs w:val="32"/>
          <w:highlight w:val="none"/>
        </w:rPr>
        <w:t>7-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2403006</w:t>
      </w:r>
      <w:r>
        <w:rPr>
          <w:rFonts w:hint="eastAsia" w:eastAsia="仿宋_GB2312"/>
          <w:sz w:val="32"/>
          <w:szCs w:val="32"/>
          <w:highlight w:val="none"/>
        </w:rPr>
        <w:t>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号〕显示：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6#</w:t>
      </w:r>
      <w:r>
        <w:rPr>
          <w:rFonts w:hint="eastAsia" w:eastAsia="仿宋_GB2312"/>
          <w:sz w:val="32"/>
          <w:szCs w:val="32"/>
          <w:highlight w:val="none"/>
        </w:rPr>
        <w:t>加油枪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、7</w:t>
      </w:r>
      <w:r>
        <w:rPr>
          <w:rFonts w:hint="eastAsia" w:eastAsia="仿宋_GB2312"/>
          <w:sz w:val="32"/>
          <w:szCs w:val="32"/>
          <w:highlight w:val="none"/>
        </w:rPr>
        <w:t>#加油枪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sz w:val="32"/>
          <w:szCs w:val="32"/>
          <w:highlight w:val="none"/>
        </w:rPr>
        <w:t>#加油枪气液比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均</w:t>
      </w:r>
      <w:r>
        <w:rPr>
          <w:rFonts w:hint="eastAsia" w:eastAsia="仿宋_GB2312"/>
          <w:sz w:val="32"/>
          <w:szCs w:val="32"/>
          <w:highlight w:val="none"/>
        </w:rPr>
        <w:t>为0.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仿宋_GB2312"/>
          <w:sz w:val="32"/>
          <w:szCs w:val="32"/>
          <w:highlight w:val="none"/>
        </w:rPr>
        <w:t>#加油枪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仿宋_GB2312"/>
          <w:sz w:val="32"/>
          <w:szCs w:val="32"/>
          <w:highlight w:val="none"/>
        </w:rPr>
        <w:t>#加油枪气液比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均</w:t>
      </w:r>
      <w:r>
        <w:rPr>
          <w:rFonts w:hint="eastAsia" w:eastAsia="仿宋_GB2312"/>
          <w:sz w:val="32"/>
          <w:szCs w:val="32"/>
          <w:highlight w:val="none"/>
        </w:rPr>
        <w:t>为0.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不符合《加油站大气污染物排放标准》（GB20952-2020）中“5.3各种加油油气回收系统的气液比均应在大于等于1.0和小于等于1.2范围内”的规定。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《加油站大气污染物排放标准》（GB20952-2020）、《监测报告》</w:t>
      </w:r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〔津环监（监）</w:t>
      </w:r>
      <w:r>
        <w:rPr>
          <w:rFonts w:hint="eastAsia" w:eastAsia="仿宋_GB2312"/>
          <w:sz w:val="32"/>
          <w:szCs w:val="32"/>
          <w:highlight w:val="none"/>
        </w:rPr>
        <w:t>7-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2403006</w:t>
      </w:r>
      <w:r>
        <w:rPr>
          <w:rFonts w:hint="eastAsia" w:eastAsia="仿宋_GB2312"/>
          <w:sz w:val="32"/>
          <w:szCs w:val="32"/>
          <w:highlight w:val="none"/>
        </w:rPr>
        <w:t>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、现场拍摄的视频以及营业执照复印件等证据为凭。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《中华人民共和国大气污染防治法》第四十七条第二款的规定，属于未按照国家有关规定正常使用油气回收装置的环境违法行为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1.企业对此次检查非常重视，聘请第三方对相关设备及时进行维修调试并进行检测，提供了检测合格的检测报告。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2.受大环境影响，企业经营困难，处于亏损状态，申请减免处罚。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你单位提交的陈述、申辩意见不影响违法事实的认定，其中积极整改减轻危害的陈述、申辩意见已于事先告知阶段予以考虑，不再采纳。本案违法事实清楚、执法程序合法、法律适用准确、自由裁量结论合理。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中华人民共和国大气污染防治法》第一百零八条第四项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限期7日内改正违法行为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四</w:t>
      </w:r>
      <w:r>
        <w:rPr>
          <w:rFonts w:eastAsia="仿宋_GB2312"/>
          <w:color w:val="auto"/>
          <w:kern w:val="0"/>
          <w:sz w:val="32"/>
          <w:szCs w:val="32"/>
        </w:rPr>
        <w:t>万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7日内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BAF0A67"/>
    <w:rsid w:val="1C2C4C0F"/>
    <w:rsid w:val="23D96EAA"/>
    <w:rsid w:val="24F15196"/>
    <w:rsid w:val="2A1A666F"/>
    <w:rsid w:val="2B946F65"/>
    <w:rsid w:val="2D3F62BA"/>
    <w:rsid w:val="2D8321C2"/>
    <w:rsid w:val="2EE92518"/>
    <w:rsid w:val="30251CCA"/>
    <w:rsid w:val="3214796D"/>
    <w:rsid w:val="37D1755F"/>
    <w:rsid w:val="38EE6D9D"/>
    <w:rsid w:val="3E4B53BF"/>
    <w:rsid w:val="4008048E"/>
    <w:rsid w:val="450F61CB"/>
    <w:rsid w:val="492676C2"/>
    <w:rsid w:val="4A3E05CE"/>
    <w:rsid w:val="4A437691"/>
    <w:rsid w:val="4BD91CDD"/>
    <w:rsid w:val="4EDD0158"/>
    <w:rsid w:val="4F731BF1"/>
    <w:rsid w:val="502F15FB"/>
    <w:rsid w:val="503F23C3"/>
    <w:rsid w:val="51276CB6"/>
    <w:rsid w:val="51935037"/>
    <w:rsid w:val="553A03CB"/>
    <w:rsid w:val="572857A4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A344289"/>
    <w:rsid w:val="6C5A27B0"/>
    <w:rsid w:val="72330BA4"/>
    <w:rsid w:val="73744CD2"/>
    <w:rsid w:val="742B7C3A"/>
    <w:rsid w:val="7690421B"/>
    <w:rsid w:val="79B4227C"/>
    <w:rsid w:val="7C317407"/>
    <w:rsid w:val="7CB4442B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4</Pages>
  <Words>1513</Words>
  <Characters>1671</Characters>
  <Lines>8</Lines>
  <Paragraphs>2</Paragraphs>
  <TotalTime>32</TotalTime>
  <ScaleCrop>false</ScaleCrop>
  <LinksUpToDate>false</LinksUpToDate>
  <CharactersWithSpaces>1795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2024-07-09T00:26:00Z</cp:lastPrinted>
  <dcterms:modified xsi:type="dcterms:W3CDTF">2024-07-11T02:18:24Z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C8A3663B5E314BAEA50558983FBA30E5_13</vt:lpwstr>
  </property>
</Properties>
</file>