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天津市耐特家具有限公司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91120224789364302P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天津市宝坻区方</w:t>
      </w:r>
      <w:bookmarkStart w:id="8" w:name="_GoBack"/>
      <w:bookmarkEnd w:id="8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家庄镇政府北侧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王亚高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《天津市耐特家具有限公司环境影响现状评估报告》，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单位雕刻工序产生的粉尘通过脉冲布袋除尘器净化后经15m排气筒排放。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现场检查时你单位木工车间的雕刻工序正在生产，共有4个切割工位正在作业，配套的脉冲布袋除尘器未运行。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《天津市耐特家具有限公司环境影响现状评估报告》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《天津市大气污染防治条例》第十九条第一款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1.除尘系统前期出现故障，导致工人出现疏忽，出现此次违法行为。我单位立即停工进行整改，但雕刻工位配套的布袋除尘器正常开启，可以达到相应除尘效果。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2.近3年我单位面临市场行情低迷，生产经营连续亏损的情况，本次也是因为急于扭转经营劣势出现了管理漏洞。申请从轻处罚。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纳你单位提出的陈述、申辩意见。本案违法情节不应包括3个雕刻机工位。本次违法行为你单位具备一定的主观过错，但考虑到本案违法情节的删减、你单位的生产规模和整改态度，同意依据《中华人民共和国行政处罚法》第三十二条第一项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《天津市大气污染防治条例》第七十七条第二项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停止违法行为，立即改正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你单位应在生产过程中保证大气污染防治设施正常使用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信用修复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（咨询电话：23129752）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563012E9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BAF0A67"/>
    <w:rsid w:val="23D96EAA"/>
    <w:rsid w:val="24F15196"/>
    <w:rsid w:val="2A1A666F"/>
    <w:rsid w:val="2B946F65"/>
    <w:rsid w:val="2D8321C2"/>
    <w:rsid w:val="2EE92518"/>
    <w:rsid w:val="3214796D"/>
    <w:rsid w:val="363F5BBD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63012E9"/>
    <w:rsid w:val="58763D60"/>
    <w:rsid w:val="594C0902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75\Documents\WPSDrive\195725986\WPS&#20113;&#30424;\&#24037;&#20316;&#25991;&#20214;&#22841;\&#24120;&#29992;&#25991;&#20070;&#27169;&#26495;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0</TotalTime>
  <ScaleCrop>false</ScaleCrop>
  <LinksUpToDate>false</LinksUpToDate>
  <CharactersWithSpaces>1374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2024-02-04T07:27:00Z</dcterms:created>
  <dc:creator>唐大果果</dc:creator>
  <cp:lastModifiedBy>唐大果果</cp:lastModifiedBy>
  <cp:lastPrinted>2024-02-19T06:41:55Z</cp:lastPrinted>
  <dcterms:modified xsi:type="dcterms:W3CDTF">2024-02-19T07:10:38Z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631F0ECC6CE04D01AFFFA057796D52AB_11</vt:lpwstr>
  </property>
</Properties>
</file>