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bookmarkStart w:id="5" w:name="_GoBack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安鹏橡胶制品有限公司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91120223752247110T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住所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天津市静海县良王庄乡良二庄村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丁建新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我局于20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日对你单位进行了调查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。参考你单位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《天津市安鹏橡胶制品有限公司年产150万条自行车轮胎项目现状环境影响评估报告》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及现场检查情况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，你单位密炼、成型、硫化工序中产生挥发性有机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物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废气，密炼工序产生的废气进入“袋式除尘+低温等离子”处理设施处理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后排放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，成型、硫化工序产生的废气进入一套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催化燃烧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设施处理后排放。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经调查，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现场检查时你单位成型、硫化工序正在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生产，配套的“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催化燃烧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设施风机未开启，且车间大门处于敞开状态，产生的挥发性有机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物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废气无组织排放至外环境。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以上事实，有</w:t>
      </w:r>
      <w:bookmarkStart w:id="3" w:name="PO_4_ShiShiZhengJu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《天津市生态环境局现场检查（勘察）笔录》《天津市生态环境局调查询问笔录》、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《天津市安鹏橡胶制品有限公司年产150万条自行车轮胎项目现状环境影响评估报告》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你单位上述行为违反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《中华人民共和国大气污染防治法》第四十五条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的规定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，属于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产生含挥发性有机物废气的生产活动，未按照规定使用污染防治设施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232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申辩意见如下：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1.该单位环保设施风机未开启是由于临时性故障导致断电；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2.该单位召开会议研究制定措施防止再次出现类似问题，申请从轻处罚。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232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你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单位提交陈述申辩意见不影响违法事实的认定，且未提供相关佐证材料，不采纳你单位陈述申辩意见。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《中华人民共和国大气污染防治法》第一百零八条第一项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的规定，我局：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1. 责令你单位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立即改正违法行为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2. 对你单位处罚款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五万元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你单位产生含挥发性有机物废气的生产和服务活动，应当在密闭空间或者设备中进行，并按照规定安装、使用污染防治设施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Style w:val="12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2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申请人民法院强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或前往天津市公共信用中心办理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信用修复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（咨询电话：23129752）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bookmarkEnd w:id="5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4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ZGVhOTU1MTRmOWU5YmNmMTkwM2NmOGY5MzBmODMifQ=="/>
  </w:docVars>
  <w:rsids>
    <w:rsidRoot w:val="652124C3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97030"/>
    <w:rsid w:val="0DE05630"/>
    <w:rsid w:val="12C85F78"/>
    <w:rsid w:val="16FD0578"/>
    <w:rsid w:val="1BAF0A67"/>
    <w:rsid w:val="23D96EAA"/>
    <w:rsid w:val="24F15196"/>
    <w:rsid w:val="2A1A666F"/>
    <w:rsid w:val="2B946F65"/>
    <w:rsid w:val="2BEB3C0D"/>
    <w:rsid w:val="2C5E157D"/>
    <w:rsid w:val="2D8321C2"/>
    <w:rsid w:val="2EE92518"/>
    <w:rsid w:val="3214796D"/>
    <w:rsid w:val="3D9B6754"/>
    <w:rsid w:val="450F61CB"/>
    <w:rsid w:val="4A3E05CE"/>
    <w:rsid w:val="4A437691"/>
    <w:rsid w:val="4BD91CDD"/>
    <w:rsid w:val="4F731BF1"/>
    <w:rsid w:val="502F15FB"/>
    <w:rsid w:val="503F23C3"/>
    <w:rsid w:val="51935037"/>
    <w:rsid w:val="553A03CB"/>
    <w:rsid w:val="58763D60"/>
    <w:rsid w:val="5BDF2ED1"/>
    <w:rsid w:val="5F7C4535"/>
    <w:rsid w:val="624F5E3E"/>
    <w:rsid w:val="6404560A"/>
    <w:rsid w:val="64F75746"/>
    <w:rsid w:val="652124C3"/>
    <w:rsid w:val="66B216B2"/>
    <w:rsid w:val="679D04BA"/>
    <w:rsid w:val="6851522E"/>
    <w:rsid w:val="6C5A27B0"/>
    <w:rsid w:val="72330BA4"/>
    <w:rsid w:val="73744CD2"/>
    <w:rsid w:val="742B7C3A"/>
    <w:rsid w:val="7CB44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3">
    <w:name w:val="批注框文本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7"/>
    <w:autoRedefine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Chat%20Files\hemin548888\FileStorage\File\2024-01\2024&#24180;&#25991;&#20070;&#27169;&#26495;-24&#24180;1&#26376;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1136</Words>
  <Characters>1243</Characters>
  <Lines>8</Lines>
  <Paragraphs>2</Paragraphs>
  <TotalTime>3</TotalTime>
  <ScaleCrop>false</ScaleCrop>
  <LinksUpToDate>false</LinksUpToDate>
  <CharactersWithSpaces>1374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2024-01-08T07:29:00Z</dcterms:created>
  <dc:creator>何敏</dc:creator>
  <cp:lastModifiedBy>何敏</cp:lastModifiedBy>
  <cp:lastPrinted>2024-01-16T04:08:00Z</cp:lastPrinted>
  <dcterms:modified xsi:type="dcterms:W3CDTF">2024-01-16T06:38:15Z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14995A92D9944E76AFFD30243DC83A1C_13</vt:lpwstr>
  </property>
</Properties>
</file>