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1A" w:rsidRDefault="00373961">
      <w:pPr>
        <w:widowControl/>
        <w:spacing w:line="480" w:lineRule="atLeast"/>
        <w:jc w:val="left"/>
        <w:rPr>
          <w:rFonts w:ascii="黑体" w:eastAsia="黑体" w:hAnsi="黑体" w:cs="黑体"/>
          <w:color w:val="3E3A39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E3A39"/>
          <w:kern w:val="0"/>
          <w:sz w:val="32"/>
          <w:szCs w:val="32"/>
        </w:rPr>
        <w:t>附件</w:t>
      </w:r>
    </w:p>
    <w:p w:rsidR="006B231A" w:rsidRDefault="00373961">
      <w:pPr>
        <w:widowControl/>
        <w:spacing w:line="480" w:lineRule="atLeast"/>
        <w:ind w:firstLine="636"/>
        <w:jc w:val="center"/>
        <w:rPr>
          <w:rFonts w:ascii="仿宋_GB2312" w:eastAsia="仿宋_GB2312" w:hAnsi="微软雅黑" w:cs="宋体"/>
          <w:color w:val="3E3A39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微软雅黑" w:cs="宋体" w:hint="eastAsia"/>
          <w:color w:val="3E3A39"/>
          <w:kern w:val="0"/>
          <w:sz w:val="32"/>
          <w:szCs w:val="32"/>
        </w:rPr>
        <w:t>天津市20</w:t>
      </w:r>
      <w:r>
        <w:rPr>
          <w:rFonts w:ascii="仿宋_GB2312" w:eastAsia="仿宋_GB2312" w:hAnsi="微软雅黑" w:cs="宋体"/>
          <w:color w:val="3E3A39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3E3A39"/>
          <w:kern w:val="0"/>
          <w:sz w:val="32"/>
          <w:szCs w:val="32"/>
        </w:rPr>
        <w:t>年度建设用地土壤污染状况调查、风险评估、修复效果评估报告评审情况表</w:t>
      </w:r>
    </w:p>
    <w:bookmarkEnd w:id="0"/>
    <w:p w:rsidR="006B231A" w:rsidRDefault="006B231A">
      <w:pPr>
        <w:widowControl/>
        <w:spacing w:line="480" w:lineRule="atLeast"/>
        <w:ind w:firstLine="636"/>
        <w:jc w:val="center"/>
        <w:rPr>
          <w:rFonts w:ascii="仿宋_GB2312" w:eastAsia="仿宋_GB2312" w:hAnsi="微软雅黑" w:cs="宋体"/>
          <w:color w:val="3E3A39"/>
          <w:kern w:val="0"/>
          <w:sz w:val="32"/>
          <w:szCs w:val="32"/>
        </w:rPr>
      </w:pPr>
    </w:p>
    <w:tbl>
      <w:tblPr>
        <w:tblW w:w="135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990"/>
        <w:gridCol w:w="1185"/>
        <w:gridCol w:w="1499"/>
        <w:gridCol w:w="1381"/>
        <w:gridCol w:w="1650"/>
        <w:gridCol w:w="1646"/>
        <w:gridCol w:w="1638"/>
      </w:tblGrid>
      <w:tr w:rsidR="006B231A">
        <w:trPr>
          <w:trHeight w:val="1051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序号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报告编制单位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提交报告总数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提交调查报告总数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提交风评报告总数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提交效果评估报告总数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报告一次性通过数量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3E3A39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E3A39"/>
                <w:kern w:val="0"/>
                <w:sz w:val="32"/>
                <w:szCs w:val="32"/>
              </w:rPr>
              <w:t>报告一次性通过率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河北华勘资环勘测有限公司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2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轻工业环境保护研究所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48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生态环境部土壤与农业农村生态环境监管技术中心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57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天津华勘环境治理工程有限公司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53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5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天津生态城环境技术股份有限公司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54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6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天津市浩瀚环境工程有限公司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45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7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天津市环境保护技术开发中心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81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8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天津市联合环保工程设计有限公司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42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9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天津市生态环境监测中心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44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天津市中加联合环保科技有限公司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2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天津环科立嘉环境修复科技有限公司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天津市环鉴环境检测有限公司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天津中港环保科技有限公司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100%</w:t>
            </w:r>
          </w:p>
        </w:tc>
      </w:tr>
      <w:tr w:rsidR="00373961">
        <w:trPr>
          <w:trHeight w:val="9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天津环科环安科技有限公司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67%</w:t>
            </w:r>
          </w:p>
        </w:tc>
      </w:tr>
      <w:tr w:rsidR="00373961">
        <w:trPr>
          <w:trHeight w:val="425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15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易景环境科技（天津）股份有限公司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67%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16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天津绿缘环保工程股份有限公司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50%</w:t>
            </w:r>
          </w:p>
        </w:tc>
      </w:tr>
      <w:tr w:rsidR="00373961">
        <w:trPr>
          <w:trHeight w:val="26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17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天津市勘察设计院集团有限公司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50%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18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上海至逸环境技术有限公司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0%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19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天津博成瑞达环境科技发展有限公司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0%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20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天津中地环境修复有限公司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0%</w:t>
            </w:r>
          </w:p>
        </w:tc>
      </w:tr>
      <w:tr w:rsidR="00373961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21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中环广源环境工程技术有限公司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61" w:rsidRPr="00373961" w:rsidRDefault="00373961" w:rsidP="00373961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3E3A39"/>
                <w:sz w:val="28"/>
                <w:szCs w:val="28"/>
              </w:rPr>
            </w:pPr>
            <w:r w:rsidRPr="00373961">
              <w:rPr>
                <w:rFonts w:ascii="仿宋_GB2312" w:eastAsia="仿宋_GB2312" w:hAnsi="Times New Roman" w:cs="Times New Roman" w:hint="eastAsia"/>
                <w:color w:val="3E3A39"/>
                <w:sz w:val="28"/>
                <w:szCs w:val="28"/>
              </w:rPr>
              <w:t>0%</w:t>
            </w:r>
          </w:p>
        </w:tc>
      </w:tr>
      <w:tr w:rsidR="006B231A">
        <w:trPr>
          <w:trHeight w:val="503"/>
          <w:jc w:val="center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Pr="002A4810" w:rsidRDefault="00373961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color w:val="3E3A39"/>
                <w:sz w:val="28"/>
                <w:szCs w:val="28"/>
              </w:rPr>
            </w:pPr>
            <w:r w:rsidRPr="002A4810">
              <w:rPr>
                <w:rFonts w:ascii="仿宋_GB2312" w:eastAsia="仿宋_GB2312" w:hAnsi="等线" w:hint="eastAsia"/>
                <w:color w:val="3E3A39"/>
                <w:sz w:val="28"/>
                <w:szCs w:val="28"/>
              </w:rPr>
              <w:t>合计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Pr="002A4810" w:rsidRDefault="00373961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</w:pPr>
            <w:r w:rsidRPr="002A4810"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  <w:t>34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Pr="002A4810" w:rsidRDefault="00373961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</w:pPr>
            <w:r w:rsidRPr="002A4810"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  <w:t>8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Pr="002A4810" w:rsidRDefault="00373961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</w:pPr>
            <w:r w:rsidRPr="002A4810"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Pr="002A4810" w:rsidRDefault="00373961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</w:pPr>
            <w:r w:rsidRPr="002A4810"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  <w:t>13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Pr="002A4810" w:rsidRDefault="00373961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</w:pPr>
            <w:r w:rsidRPr="002A4810"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  <w:t>2</w:t>
            </w:r>
            <w:r w:rsidRPr="002A4810">
              <w:rPr>
                <w:rFonts w:ascii="仿宋_GB2312" w:eastAsia="仿宋_GB2312" w:hAnsi="等线" w:hint="eastAsia"/>
                <w:color w:val="3E3A39"/>
                <w:sz w:val="28"/>
                <w:szCs w:val="28"/>
                <w:lang w:val="en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1A" w:rsidRPr="002A4810" w:rsidRDefault="003739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</w:pPr>
            <w:r w:rsidRPr="002A4810">
              <w:rPr>
                <w:rFonts w:ascii="仿宋_GB2312" w:eastAsia="仿宋_GB2312" w:hAnsi="等线" w:hint="eastAsia"/>
                <w:color w:val="3E3A39"/>
                <w:sz w:val="28"/>
                <w:szCs w:val="28"/>
                <w:lang w:val="en"/>
              </w:rPr>
              <w:t>76</w:t>
            </w:r>
            <w:r w:rsidRPr="002A4810"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  <w:t>.</w:t>
            </w:r>
            <w:r w:rsidRPr="002A4810">
              <w:rPr>
                <w:rFonts w:ascii="仿宋_GB2312" w:eastAsia="仿宋_GB2312" w:hAnsi="等线" w:hint="eastAsia"/>
                <w:color w:val="3E3A39"/>
                <w:sz w:val="28"/>
                <w:szCs w:val="28"/>
                <w:lang w:val="en"/>
              </w:rPr>
              <w:t>47</w:t>
            </w:r>
            <w:r w:rsidRPr="002A4810">
              <w:rPr>
                <w:rFonts w:ascii="仿宋_GB2312" w:eastAsia="仿宋_GB2312" w:hAnsi="等线"/>
                <w:color w:val="3E3A39"/>
                <w:sz w:val="28"/>
                <w:szCs w:val="28"/>
                <w:lang w:val="en"/>
              </w:rPr>
              <w:t>%</w:t>
            </w:r>
          </w:p>
        </w:tc>
      </w:tr>
    </w:tbl>
    <w:p w:rsidR="006B231A" w:rsidRDefault="006B231A">
      <w:pPr>
        <w:widowControl/>
        <w:spacing w:line="480" w:lineRule="atLeast"/>
        <w:jc w:val="left"/>
        <w:rPr>
          <w:rFonts w:ascii="仿宋_GB2312" w:eastAsia="仿宋_GB2312" w:hAnsi="微软雅黑" w:cs="宋体"/>
          <w:color w:val="3E3A39"/>
          <w:kern w:val="0"/>
          <w:sz w:val="24"/>
          <w:szCs w:val="32"/>
        </w:rPr>
      </w:pPr>
    </w:p>
    <w:sectPr w:rsidR="006B231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67" w:rsidRDefault="00161667" w:rsidP="00187C55">
      <w:r>
        <w:separator/>
      </w:r>
    </w:p>
  </w:endnote>
  <w:endnote w:type="continuationSeparator" w:id="0">
    <w:p w:rsidR="00161667" w:rsidRDefault="00161667" w:rsidP="0018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67" w:rsidRDefault="00161667" w:rsidP="00187C55">
      <w:r>
        <w:separator/>
      </w:r>
    </w:p>
  </w:footnote>
  <w:footnote w:type="continuationSeparator" w:id="0">
    <w:p w:rsidR="00161667" w:rsidRDefault="00161667" w:rsidP="0018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5"/>
    <w:rsid w:val="AFEC2683"/>
    <w:rsid w:val="BF5BCDD7"/>
    <w:rsid w:val="00025D84"/>
    <w:rsid w:val="000859BE"/>
    <w:rsid w:val="000C280A"/>
    <w:rsid w:val="000E5AD9"/>
    <w:rsid w:val="00122B20"/>
    <w:rsid w:val="001336D9"/>
    <w:rsid w:val="00161667"/>
    <w:rsid w:val="00187C55"/>
    <w:rsid w:val="001A57ED"/>
    <w:rsid w:val="00243145"/>
    <w:rsid w:val="002A4810"/>
    <w:rsid w:val="002D4B3D"/>
    <w:rsid w:val="00306832"/>
    <w:rsid w:val="00373961"/>
    <w:rsid w:val="00395F32"/>
    <w:rsid w:val="003E65AC"/>
    <w:rsid w:val="0046740C"/>
    <w:rsid w:val="004972B7"/>
    <w:rsid w:val="005278F2"/>
    <w:rsid w:val="005C4215"/>
    <w:rsid w:val="006131D2"/>
    <w:rsid w:val="006245FC"/>
    <w:rsid w:val="00626625"/>
    <w:rsid w:val="00632A94"/>
    <w:rsid w:val="00687C4C"/>
    <w:rsid w:val="006A023E"/>
    <w:rsid w:val="006B231A"/>
    <w:rsid w:val="006E20E3"/>
    <w:rsid w:val="007B31C6"/>
    <w:rsid w:val="0095695C"/>
    <w:rsid w:val="009E3192"/>
    <w:rsid w:val="00A407AD"/>
    <w:rsid w:val="00B3060E"/>
    <w:rsid w:val="00B55331"/>
    <w:rsid w:val="00B820ED"/>
    <w:rsid w:val="00C10B8F"/>
    <w:rsid w:val="00CC392D"/>
    <w:rsid w:val="00DF75C1"/>
    <w:rsid w:val="00E11067"/>
    <w:rsid w:val="00EC4E1F"/>
    <w:rsid w:val="00F2294C"/>
    <w:rsid w:val="00F84882"/>
    <w:rsid w:val="00FD5475"/>
    <w:rsid w:val="00FF00EE"/>
    <w:rsid w:val="1BFF647A"/>
    <w:rsid w:val="3DFBEF61"/>
    <w:rsid w:val="5EFF2F56"/>
    <w:rsid w:val="7F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1CF4D-5DCA-41E8-9111-2376F7D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yahui</dc:creator>
  <cp:lastModifiedBy>马丽</cp:lastModifiedBy>
  <cp:revision>11</cp:revision>
  <dcterms:created xsi:type="dcterms:W3CDTF">2021-01-07T18:37:00Z</dcterms:created>
  <dcterms:modified xsi:type="dcterms:W3CDTF">2021-01-14T09:03:00Z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