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56"/>
          <w:lang w:eastAsia="zh-CN"/>
        </w:rPr>
      </w:pPr>
      <w:r>
        <w:rPr>
          <w:rFonts w:ascii="方正小标宋_GBK" w:hAnsi="方正小标宋_GBK" w:eastAsia="方正小标宋_GBK" w:cs="方正小标宋_GBK"/>
          <w:sz w:val="52"/>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天津市生态环境局</w:t>
      </w:r>
    </w:p>
    <w:p>
      <w:pPr>
        <w:jc w:val="center"/>
        <w:rPr>
          <w:rFonts w:hint="eastAsia"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pPr>
      <w:r>
        <w:rPr>
          <w:rFonts w:hint="eastAsia" w:ascii="方正小标宋简体" w:hAnsi="方正小标宋_GBK" w:eastAsia="方正小标宋简体" w:cs="方正小标宋_GBK"/>
          <w:color w:val="000000"/>
          <w:sz w:val="48"/>
        </w:rPr>
        <w:t>（</w:t>
      </w:r>
      <w:r>
        <w:rPr>
          <w:rFonts w:hint="eastAsia" w:ascii="方正小标宋简体" w:hAnsi="方正小标宋_GBK" w:eastAsia="方正小标宋简体" w:cs="方正小标宋_GBK"/>
          <w:color w:val="000000"/>
          <w:sz w:val="48"/>
          <w:lang w:eastAsia="zh-CN"/>
        </w:rPr>
        <w:t>202</w:t>
      </w:r>
      <w:r>
        <w:rPr>
          <w:rFonts w:ascii="方正小标宋简体" w:hAnsi="方正小标宋_GBK" w:eastAsia="方正小标宋简体" w:cs="方正小标宋_GBK"/>
          <w:color w:val="000000"/>
          <w:sz w:val="48"/>
          <w:lang w:eastAsia="zh-CN"/>
        </w:rPr>
        <w:t>4</w:t>
      </w:r>
      <w:r>
        <w:rPr>
          <w:rFonts w:hint="eastAsia" w:ascii="方正小标宋简体" w:hAnsi="方正小标宋_GBK" w:eastAsia="方正小标宋简体" w:cs="方正小标宋_GBK"/>
          <w:color w:val="000000"/>
          <w:sz w:val="48"/>
          <w:lang w:eastAsia="zh-CN"/>
        </w:rPr>
        <w:t>年</w:t>
      </w:r>
      <w:r>
        <w:rPr>
          <w:rFonts w:hint="eastAsia" w:ascii="方正小标宋简体" w:hAnsi="方正小标宋_GBK" w:eastAsia="方正小标宋简体" w:cs="方正小标宋_GBK"/>
          <w:color w:val="000000"/>
          <w:sz w:val="48"/>
        </w:rPr>
        <w:t>）</w:t>
      </w: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pStyle w:val="5"/>
        <w:tabs>
          <w:tab w:val="right" w:pos="9282"/>
        </w:tabs>
        <w:rPr>
          <w:rFonts w:asciiTheme="minorHAnsi" w:hAnsiTheme="minorHAnsi" w:eastAsiaTheme="minorEastAsia" w:cstheme="minorBidi"/>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r>
        <w:fldChar w:fldCharType="begin"/>
      </w:r>
      <w:r>
        <w:instrText xml:space="preserve"> HYPERLINK \l "_Toc157675349" </w:instrText>
      </w:r>
      <w:r>
        <w:fldChar w:fldCharType="separate"/>
      </w:r>
      <w:r>
        <w:rPr>
          <w:rStyle w:val="10"/>
          <w:rFonts w:ascii="方正仿宋_GBK" w:hAnsi="方正仿宋_GBK" w:eastAsia="方正仿宋_GBK" w:cs="方正仿宋_GBK"/>
        </w:rPr>
        <w:t>1. 2024年市生态环境局财务管理审计与环境监管体系建设运行项目评审验收服务项目绩效目标表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"_Toc157675350" </w:instrText>
      </w:r>
      <w:r>
        <w:fldChar w:fldCharType="separate"/>
      </w:r>
      <w:r>
        <w:rPr>
          <w:rStyle w:val="10"/>
          <w:rFonts w:ascii="方正仿宋_GBK" w:hAnsi="方正仿宋_GBK" w:eastAsia="方正仿宋_GBK" w:cs="方正仿宋_GBK"/>
        </w:rPr>
        <w:t>2.2023年中央大气污染防治专项资金项目绩效目标表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"_Toc157675351" </w:instrText>
      </w:r>
      <w:r>
        <w:fldChar w:fldCharType="separate"/>
      </w:r>
      <w:r>
        <w:rPr>
          <w:rStyle w:val="10"/>
          <w:rFonts w:ascii="方正仿宋_GBK" w:hAnsi="方正仿宋_GBK" w:eastAsia="方正仿宋_GBK" w:cs="方正仿宋_GBK"/>
        </w:rPr>
        <w:t>3.2023年中央土壤污染防治专项资金项目绩效目标表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"_Toc157675352" </w:instrText>
      </w:r>
      <w:r>
        <w:fldChar w:fldCharType="separate"/>
      </w:r>
      <w:r>
        <w:rPr>
          <w:rStyle w:val="10"/>
          <w:rFonts w:ascii="方正仿宋_GBK" w:hAnsi="方正仿宋_GBK" w:eastAsia="方正仿宋_GBK" w:cs="方正仿宋_GBK"/>
        </w:rPr>
        <w:t>4.2024年度社会无主危险废物（含有害垃圾）处置及危险废物现代化治理能力改革评估项目绩效目标表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"_Toc157675353" </w:instrText>
      </w:r>
      <w:r>
        <w:fldChar w:fldCharType="separate"/>
      </w:r>
      <w:r>
        <w:rPr>
          <w:rStyle w:val="10"/>
          <w:rFonts w:ascii="方正仿宋_GBK" w:hAnsi="方正仿宋_GBK" w:eastAsia="方正仿宋_GBK" w:cs="方正仿宋_GBK"/>
        </w:rPr>
        <w:t>5.2024年度天津市辐射安全许可相关工作现场技术核查绩效目标表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"_Toc157675354" </w:instrText>
      </w:r>
      <w:r>
        <w:fldChar w:fldCharType="separate"/>
      </w:r>
      <w:r>
        <w:rPr>
          <w:rStyle w:val="10"/>
          <w:rFonts w:ascii="方正仿宋_GBK" w:hAnsi="方正仿宋_GBK" w:eastAsia="方正仿宋_GBK" w:cs="方正仿宋_GBK"/>
        </w:rPr>
        <w:t>6.2024年度天津市核技术利用辐射安全与防护培训考核技术服务绩效目标表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"_Toc157675355" </w:instrText>
      </w:r>
      <w:r>
        <w:fldChar w:fldCharType="separate"/>
      </w:r>
      <w:r>
        <w:rPr>
          <w:rStyle w:val="10"/>
          <w:rFonts w:ascii="方正仿宋_GBK" w:hAnsi="方正仿宋_GBK" w:eastAsia="方正仿宋_GBK" w:cs="方正仿宋_GBK"/>
        </w:rPr>
        <w:t>7.2024年度天津市机动车排污管控技术服务项目绩效目标表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"_Toc157675356" </w:instrText>
      </w:r>
      <w:r>
        <w:fldChar w:fldCharType="separate"/>
      </w:r>
      <w:r>
        <w:rPr>
          <w:rStyle w:val="10"/>
          <w:rFonts w:ascii="方正仿宋_GBK" w:hAnsi="方正仿宋_GBK" w:eastAsia="方正仿宋_GBK" w:cs="方正仿宋_GBK"/>
        </w:rPr>
        <w:t>8.2024年度天津市推进“无废城市”建设项目绩效目标表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"_Toc157675357" </w:instrText>
      </w:r>
      <w:r>
        <w:fldChar w:fldCharType="separate"/>
      </w:r>
      <w:r>
        <w:rPr>
          <w:rStyle w:val="10"/>
          <w:rFonts w:ascii="方正仿宋_GBK" w:hAnsi="方正仿宋_GBK" w:eastAsia="方正仿宋_GBK" w:cs="方正仿宋_GBK"/>
        </w:rPr>
        <w:t>9.2024年环保专项资金项目专项审核服务项目绩效目标表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"_Toc157675358" </w:instrText>
      </w:r>
      <w:r>
        <w:fldChar w:fldCharType="separate"/>
      </w:r>
      <w:r>
        <w:rPr>
          <w:rStyle w:val="10"/>
          <w:rFonts w:ascii="方正仿宋_GBK" w:hAnsi="方正仿宋_GBK" w:eastAsia="方正仿宋_GBK" w:cs="方正仿宋_GBK"/>
        </w:rPr>
        <w:t>10.2024年局机关管理服务项目绩效目标表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"_Toc157675359" </w:instrText>
      </w:r>
      <w:r>
        <w:fldChar w:fldCharType="separate"/>
      </w:r>
      <w:r>
        <w:rPr>
          <w:rStyle w:val="10"/>
          <w:rFonts w:ascii="方正仿宋_GBK" w:hAnsi="方正仿宋_GBK" w:eastAsia="方正仿宋_GBK" w:cs="方正仿宋_GBK"/>
        </w:rPr>
        <w:t>11.2024年深入打好污染防治攻坚战专题片拍摄项目绩效目标表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"_Toc157675360" </w:instrText>
      </w:r>
      <w:r>
        <w:fldChar w:fldCharType="separate"/>
      </w:r>
      <w:r>
        <w:rPr>
          <w:rStyle w:val="10"/>
          <w:rFonts w:ascii="方正仿宋_GBK" w:hAnsi="方正仿宋_GBK" w:eastAsia="方正仿宋_GBK" w:cs="方正仿宋_GBK"/>
        </w:rPr>
        <w:t>12.2024年天津市建设用地土壤污染风险评估等报告评审、调查监督检查、重点地块监测数据分析、专项资金验收项目绩效目标表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"_Toc157675361" </w:instrText>
      </w:r>
      <w:r>
        <w:fldChar w:fldCharType="separate"/>
      </w:r>
      <w:r>
        <w:rPr>
          <w:rStyle w:val="10"/>
          <w:rFonts w:ascii="方正仿宋_GBK" w:hAnsi="方正仿宋_GBK" w:eastAsia="方正仿宋_GBK" w:cs="方正仿宋_GBK"/>
        </w:rPr>
        <w:t>13.2024年天津市农村环境整治项目绩效目标表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"_Toc157675362" </w:instrText>
      </w:r>
      <w:r>
        <w:fldChar w:fldCharType="separate"/>
      </w:r>
      <w:r>
        <w:rPr>
          <w:rStyle w:val="10"/>
          <w:rFonts w:ascii="方正仿宋_GBK" w:hAnsi="方正仿宋_GBK" w:eastAsia="方正仿宋_GBK" w:cs="方正仿宋_GBK"/>
        </w:rPr>
        <w:t>14.2024年污染防治攻坚战推动绩效目标表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"_Toc157675363" </w:instrText>
      </w:r>
      <w:r>
        <w:fldChar w:fldCharType="separate"/>
      </w:r>
      <w:r>
        <w:rPr>
          <w:rStyle w:val="10"/>
          <w:rFonts w:ascii="方正仿宋_GBK" w:hAnsi="方正仿宋_GBK" w:eastAsia="方正仿宋_GBK" w:cs="方正仿宋_GBK"/>
        </w:rPr>
        <w:t>15.2024年引滦流域横向生态补偿资金（第三期）绩效目标表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"_Toc157675364" </w:instrText>
      </w:r>
      <w:r>
        <w:fldChar w:fldCharType="separate"/>
      </w:r>
      <w:r>
        <w:rPr>
          <w:rStyle w:val="10"/>
          <w:rFonts w:ascii="方正仿宋_GBK" w:hAnsi="方正仿宋_GBK" w:eastAsia="方正仿宋_GBK" w:cs="方正仿宋_GBK"/>
        </w:rPr>
        <w:t>16.2024年中国环境报天津地方读本版宣传服务绩效目标表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"_Toc157675365" </w:instrText>
      </w:r>
      <w:r>
        <w:fldChar w:fldCharType="separate"/>
      </w:r>
      <w:r>
        <w:rPr>
          <w:rStyle w:val="10"/>
          <w:rFonts w:ascii="方正仿宋_GBK" w:hAnsi="方正仿宋_GBK" w:eastAsia="方正仿宋_GBK" w:cs="方正仿宋_GBK"/>
        </w:rPr>
        <w:t>17.大气污染防治专项债券利息绩效目标表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"_Toc157675366" </w:instrText>
      </w:r>
      <w:r>
        <w:fldChar w:fldCharType="separate"/>
      </w:r>
      <w:r>
        <w:rPr>
          <w:rStyle w:val="10"/>
          <w:rFonts w:ascii="方正仿宋_GBK" w:hAnsi="方正仿宋_GBK" w:eastAsia="方正仿宋_GBK" w:cs="方正仿宋_GBK"/>
        </w:rPr>
        <w:t>18.第三次海洋污染基线调查天津市海湾精细化调查绩效目标表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"_Toc157675367" </w:instrText>
      </w:r>
      <w:r>
        <w:fldChar w:fldCharType="separate"/>
      </w:r>
      <w:r>
        <w:rPr>
          <w:rStyle w:val="10"/>
          <w:rFonts w:ascii="方正仿宋_GBK" w:hAnsi="方正仿宋_GBK" w:eastAsia="方正仿宋_GBK" w:cs="方正仿宋_GBK"/>
        </w:rPr>
        <w:t>19.典型临海石化园区环境风险评估方法体系与全生命周期动态风险管控模式评估绩效目标表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"_Toc157675368" </w:instrText>
      </w:r>
      <w:r>
        <w:fldChar w:fldCharType="separate"/>
      </w:r>
      <w:r>
        <w:rPr>
          <w:rStyle w:val="10"/>
          <w:rFonts w:ascii="方正仿宋_GBK" w:hAnsi="方正仿宋_GBK" w:eastAsia="方正仿宋_GBK" w:cs="方正仿宋_GBK"/>
        </w:rPr>
        <w:t>20.基于排污单位监测规范化多维质控监管政策创新与应用示范项目绩效目标表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"_Toc157675369" </w:instrText>
      </w:r>
      <w:r>
        <w:fldChar w:fldCharType="separate"/>
      </w:r>
      <w:r>
        <w:rPr>
          <w:rStyle w:val="10"/>
          <w:rFonts w:ascii="方正仿宋_GBK" w:hAnsi="方正仿宋_GBK" w:eastAsia="方正仿宋_GBK" w:cs="方正仿宋_GBK"/>
        </w:rPr>
        <w:t>21.举办第三届天津市生态环境监测技能“大比武”绩效目标表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"_Toc157675370" </w:instrText>
      </w:r>
      <w:r>
        <w:fldChar w:fldCharType="separate"/>
      </w:r>
      <w:r>
        <w:rPr>
          <w:rStyle w:val="10"/>
          <w:rFonts w:ascii="方正仿宋_GBK" w:hAnsi="方正仿宋_GBK" w:eastAsia="方正仿宋_GBK" w:cs="方正仿宋_GBK"/>
        </w:rPr>
        <w:t>22.提前下达2023年土壤污染防治专项资金项目绩效目标表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"_Toc157675371" </w:instrText>
      </w:r>
      <w:r>
        <w:fldChar w:fldCharType="separate"/>
      </w:r>
      <w:r>
        <w:rPr>
          <w:rStyle w:val="10"/>
          <w:rFonts w:ascii="方正仿宋_GBK" w:hAnsi="方正仿宋_GBK" w:eastAsia="方正仿宋_GBK" w:cs="方正仿宋_GBK"/>
        </w:rPr>
        <w:t>23.提前下达2024年中央大气污染防治专项资金项目绩效目标表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"_Toc157675372" </w:instrText>
      </w:r>
      <w:r>
        <w:fldChar w:fldCharType="separate"/>
      </w:r>
      <w:r>
        <w:rPr>
          <w:rStyle w:val="10"/>
          <w:rFonts w:ascii="方正仿宋_GBK" w:hAnsi="方正仿宋_GBK" w:eastAsia="方正仿宋_GBK" w:cs="方正仿宋_GBK"/>
        </w:rPr>
        <w:t>24.提前下达2024年中央农村环境整治资金项目绩效目标表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"_Toc157675373" </w:instrText>
      </w:r>
      <w:r>
        <w:fldChar w:fldCharType="separate"/>
      </w:r>
      <w:r>
        <w:rPr>
          <w:rStyle w:val="10"/>
          <w:rFonts w:ascii="方正仿宋_GBK" w:hAnsi="方正仿宋_GBK" w:eastAsia="方正仿宋_GBK" w:cs="方正仿宋_GBK"/>
        </w:rPr>
        <w:t>25.提前下达2024年中央水污染防治专项资金项目绩效目标表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"_Toc157675374" </w:instrText>
      </w:r>
      <w:r>
        <w:fldChar w:fldCharType="separate"/>
      </w:r>
      <w:r>
        <w:rPr>
          <w:rStyle w:val="10"/>
          <w:rFonts w:ascii="方正仿宋_GBK" w:hAnsi="方正仿宋_GBK" w:eastAsia="方正仿宋_GBK" w:cs="方正仿宋_GBK"/>
        </w:rPr>
        <w:t>26.提前下达2024年中央土壤污染防治专项资金项目绩效目标表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"_Toc157675375" </w:instrText>
      </w:r>
      <w:r>
        <w:fldChar w:fldCharType="separate"/>
      </w:r>
      <w:r>
        <w:rPr>
          <w:rStyle w:val="10"/>
          <w:rFonts w:ascii="方正仿宋_GBK" w:hAnsi="方正仿宋_GBK" w:eastAsia="方正仿宋_GBK" w:cs="方正仿宋_GBK"/>
        </w:rPr>
        <w:t>27.天津市2024年企业碳核查项目绩效目标表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"_Toc157675376" </w:instrText>
      </w:r>
      <w:r>
        <w:fldChar w:fldCharType="separate"/>
      </w:r>
      <w:r>
        <w:rPr>
          <w:rStyle w:val="10"/>
          <w:rFonts w:ascii="方正仿宋_GBK" w:hAnsi="方正仿宋_GBK" w:eastAsia="方正仿宋_GBK" w:cs="方正仿宋_GBK"/>
        </w:rPr>
        <w:t>28.天津市典型耕地土壤重金属污染成因排查与分析项目配套资金绩效目标表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"_Toc157675377" </w:instrText>
      </w:r>
      <w:r>
        <w:fldChar w:fldCharType="separate"/>
      </w:r>
      <w:r>
        <w:rPr>
          <w:rStyle w:val="10"/>
          <w:rFonts w:ascii="方正仿宋_GBK" w:hAnsi="方正仿宋_GBK" w:eastAsia="方正仿宋_GBK" w:cs="方正仿宋_GBK"/>
        </w:rPr>
        <w:t>29.天津市典型工业园区水环境问题评估及入河排污口排查整治年度复核项目绩效目标表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"_Toc157675378" </w:instrText>
      </w:r>
      <w:r>
        <w:fldChar w:fldCharType="separate"/>
      </w:r>
      <w:r>
        <w:rPr>
          <w:rStyle w:val="10"/>
          <w:rFonts w:ascii="方正仿宋_GBK" w:hAnsi="方正仿宋_GBK" w:eastAsia="方正仿宋_GBK" w:cs="方正仿宋_GBK"/>
        </w:rPr>
        <w:t>30.天津市关闭搬迁企业优先监管地块重点监测项目配套资金绩效目标表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"_Toc157675379" </w:instrText>
      </w:r>
      <w:r>
        <w:fldChar w:fldCharType="separate"/>
      </w:r>
      <w:r>
        <w:rPr>
          <w:rStyle w:val="10"/>
          <w:rFonts w:ascii="方正仿宋_GBK" w:hAnsi="方正仿宋_GBK" w:eastAsia="方正仿宋_GBK" w:cs="方正仿宋_GBK"/>
        </w:rPr>
        <w:t>31.天津市互联网环保舆情监测技术服务项目绩效目标表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"_Toc157675380" </w:instrText>
      </w:r>
      <w:r>
        <w:fldChar w:fldCharType="separate"/>
      </w:r>
      <w:r>
        <w:rPr>
          <w:rStyle w:val="10"/>
          <w:rFonts w:ascii="方正仿宋_GBK" w:hAnsi="方正仿宋_GBK" w:eastAsia="方正仿宋_GBK" w:cs="方正仿宋_GBK"/>
        </w:rPr>
        <w:t>32.天津市生态环境局技术攻关和治理示范重点项目补助资金绩效目标表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"_Toc157675381" </w:instrText>
      </w:r>
      <w:r>
        <w:fldChar w:fldCharType="separate"/>
      </w:r>
      <w:r>
        <w:rPr>
          <w:rStyle w:val="10"/>
          <w:rFonts w:ascii="方正仿宋_GBK" w:hAnsi="方正仿宋_GBK" w:eastAsia="方正仿宋_GBK" w:cs="方正仿宋_GBK"/>
        </w:rPr>
        <w:t>33.天津市生态环境局提升网络安全保障能力项目绩效目标表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"_Toc157675382" </w:instrText>
      </w:r>
      <w:r>
        <w:fldChar w:fldCharType="separate"/>
      </w:r>
      <w:r>
        <w:rPr>
          <w:rStyle w:val="10"/>
          <w:rFonts w:ascii="方正仿宋_GBK" w:hAnsi="方正仿宋_GBK" w:eastAsia="方正仿宋_GBK" w:cs="方正仿宋_GBK"/>
        </w:rPr>
        <w:t>34.天津市生态环境科学普及项目绩效目标表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"_Toc157675383" </w:instrText>
      </w:r>
      <w:r>
        <w:fldChar w:fldCharType="separate"/>
      </w:r>
      <w:r>
        <w:rPr>
          <w:rStyle w:val="10"/>
          <w:rFonts w:ascii="方正仿宋_GBK" w:hAnsi="方正仿宋_GBK" w:eastAsia="方正仿宋_GBK" w:cs="方正仿宋_GBK"/>
        </w:rPr>
        <w:t>35.天津市碳交易市场注册登记履约服务绩效目标表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"_Toc157675384" </w:instrText>
      </w:r>
      <w:r>
        <w:fldChar w:fldCharType="separate"/>
      </w:r>
      <w:r>
        <w:rPr>
          <w:rStyle w:val="10"/>
          <w:rFonts w:ascii="方正仿宋_GBK" w:hAnsi="方正仿宋_GBK" w:eastAsia="方正仿宋_GBK" w:cs="方正仿宋_GBK"/>
        </w:rPr>
        <w:t>36.习近平生态文明思想大众化传播能力建设项目绩效目标表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"_Toc157675385" </w:instrText>
      </w:r>
      <w:r>
        <w:fldChar w:fldCharType="separate"/>
      </w:r>
      <w:r>
        <w:rPr>
          <w:rStyle w:val="10"/>
          <w:rFonts w:ascii="方正仿宋_GBK" w:hAnsi="方正仿宋_GBK" w:eastAsia="方正仿宋_GBK" w:cs="方正仿宋_GBK"/>
        </w:rPr>
        <w:t>37.移动源污染防治综合评估项目绩效目标表</w:t>
      </w:r>
      <w:r>
        <w:rPr>
          <w:rStyle w:val="10"/>
          <w:rFonts w:ascii="方正仿宋_GBK" w:hAnsi="方正仿宋_GBK" w:eastAsia="方正仿宋_GBK" w:cs="方正仿宋_GBK"/>
        </w:rPr>
        <w:fldChar w:fldCharType="end"/>
      </w:r>
    </w:p>
    <w:p>
      <w:pPr>
        <w:sectPr>
          <w:footerReference r:id="rId3" w:type="default"/>
          <w:footerReference r:id="rId4" w:type="even"/>
          <w:pgSz w:w="11900" w:h="16840"/>
          <w:pgMar w:top="1984" w:right="1304" w:bottom="1134" w:left="1304" w:header="720" w:footer="720" w:gutter="0"/>
          <w:pgNumType w:start="1"/>
          <w:cols w:space="720" w:num="1"/>
          <w:docGrid w:linePitch="326" w:charSpace="0"/>
        </w:sectPr>
      </w:pPr>
      <w:r>
        <w:rPr>
          <w:rFonts w:eastAsia="方正仿宋_GBK"/>
          <w:color w:val="000000"/>
          <w:sz w:val="28"/>
        </w:rPr>
        <w:fldChar w:fldCharType="end"/>
      </w:r>
    </w:p>
    <w:p>
      <w:pPr>
        <w:jc w:val="center"/>
      </w:pPr>
      <w:r>
        <w:rPr>
          <w:rFonts w:ascii="方正小标宋_GBK" w:hAnsi="方正小标宋_GBK" w:eastAsia="方正小标宋_GBK" w:cs="方正小标宋_GBK"/>
          <w:sz w:val="44"/>
        </w:rPr>
        <w:t xml:space="preserve"> </w:t>
      </w:r>
      <w:r>
        <w:rPr>
          <w:rFonts w:ascii="方正仿宋_GBK" w:hAnsi="方正仿宋_GBK" w:eastAsia="方正仿宋_GBK" w:cs="方正仿宋_GBK"/>
          <w:sz w:val="28"/>
        </w:rPr>
        <w:t xml:space="preserve"> </w:t>
      </w:r>
    </w:p>
    <w:p>
      <w:pPr>
        <w:ind w:firstLine="560"/>
        <w:outlineLvl w:val="3"/>
      </w:pPr>
      <w:bookmarkStart w:id="0" w:name="_Toc157675349"/>
      <w:r>
        <w:rPr>
          <w:rFonts w:ascii="方正仿宋_GBK" w:hAnsi="方正仿宋_GBK" w:eastAsia="方正仿宋_GBK" w:cs="方正仿宋_GBK"/>
          <w:sz w:val="28"/>
        </w:rPr>
        <w:t>1. 2024年市生态环境局财务管理审计与环境监管体系建设运行项目评审验收服务项目绩效目标表</w:t>
      </w:r>
      <w:bookmarkEnd w:id="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 xml:space="preserve"> 2024年市生态环境局财务管理审计与环境监管体系建设运行项目评审验收服务项目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163.00</w:t>
            </w:r>
          </w:p>
        </w:tc>
        <w:tc>
          <w:tcPr>
            <w:tcW w:w="1587" w:type="dxa"/>
            <w:vAlign w:val="center"/>
          </w:tcPr>
          <w:p>
            <w:pPr>
              <w:pStyle w:val="17"/>
            </w:pPr>
            <w:r>
              <w:t>其中：财政    资金</w:t>
            </w:r>
          </w:p>
        </w:tc>
        <w:tc>
          <w:tcPr>
            <w:tcW w:w="1843" w:type="dxa"/>
            <w:vAlign w:val="center"/>
          </w:tcPr>
          <w:p>
            <w:pPr>
              <w:pStyle w:val="16"/>
            </w:pPr>
            <w:r>
              <w:t>163.00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用于财务管理审计和环境监管体系建设运行项目评审验收服务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1.一、 通过审计，找出管理薄弱环节，提出合理化建议，促进被审计单位改进和加强资金全过程管理，特别是相关程序履行，以提高财政资金效益</w:t>
            </w:r>
          </w:p>
          <w:p>
            <w:pPr>
              <w:pStyle w:val="16"/>
            </w:pPr>
            <w:r>
              <w:t>2.二、 开展环境监管体系建设运行项目评审验收工作，完成约50项项目立项评审和70项项目验收以及70项项目绩效评价。确保环境监管体系建设运行项目生态环境效益得以实现，为财政投入充分发挥效益提供保障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财务收支审计</w:t>
            </w:r>
          </w:p>
        </w:tc>
        <w:tc>
          <w:tcPr>
            <w:tcW w:w="3430" w:type="dxa"/>
            <w:vAlign w:val="center"/>
          </w:tcPr>
          <w:p>
            <w:pPr>
              <w:pStyle w:val="16"/>
            </w:pPr>
            <w:r>
              <w:t>财务收支审计</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经济责任审计</w:t>
            </w:r>
          </w:p>
        </w:tc>
        <w:tc>
          <w:tcPr>
            <w:tcW w:w="3430" w:type="dxa"/>
            <w:vAlign w:val="center"/>
          </w:tcPr>
          <w:p>
            <w:pPr>
              <w:pStyle w:val="16"/>
            </w:pPr>
            <w:r>
              <w:t>经济责任审计</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环保资金专项审计</w:t>
            </w:r>
          </w:p>
        </w:tc>
        <w:tc>
          <w:tcPr>
            <w:tcW w:w="3430" w:type="dxa"/>
            <w:vAlign w:val="center"/>
          </w:tcPr>
          <w:p>
            <w:pPr>
              <w:pStyle w:val="16"/>
            </w:pPr>
            <w:r>
              <w:t>环保资金专项审计</w:t>
            </w:r>
          </w:p>
        </w:tc>
        <w:tc>
          <w:tcPr>
            <w:tcW w:w="2551" w:type="dxa"/>
            <w:vAlign w:val="center"/>
          </w:tcPr>
          <w:p>
            <w:pPr>
              <w:pStyle w:val="16"/>
            </w:pPr>
            <w:r>
              <w:t>≥65个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专项审计</w:t>
            </w:r>
          </w:p>
        </w:tc>
        <w:tc>
          <w:tcPr>
            <w:tcW w:w="3430" w:type="dxa"/>
            <w:vAlign w:val="center"/>
          </w:tcPr>
          <w:p>
            <w:pPr>
              <w:pStyle w:val="16"/>
            </w:pPr>
            <w:r>
              <w:t>专项审计</w:t>
            </w:r>
          </w:p>
        </w:tc>
        <w:tc>
          <w:tcPr>
            <w:tcW w:w="2551" w:type="dxa"/>
            <w:vAlign w:val="center"/>
          </w:tcPr>
          <w:p>
            <w:pPr>
              <w:pStyle w:val="16"/>
            </w:pPr>
            <w:r>
              <w:t>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立项项目评审</w:t>
            </w:r>
          </w:p>
        </w:tc>
        <w:tc>
          <w:tcPr>
            <w:tcW w:w="3430" w:type="dxa"/>
            <w:vAlign w:val="center"/>
          </w:tcPr>
          <w:p>
            <w:pPr>
              <w:pStyle w:val="16"/>
            </w:pPr>
            <w:r>
              <w:t>立项项目评审</w:t>
            </w:r>
          </w:p>
        </w:tc>
        <w:tc>
          <w:tcPr>
            <w:tcW w:w="2551" w:type="dxa"/>
            <w:vAlign w:val="center"/>
          </w:tcPr>
          <w:p>
            <w:pPr>
              <w:pStyle w:val="16"/>
            </w:pPr>
            <w:r>
              <w:t>≥50项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验收项目论证</w:t>
            </w:r>
          </w:p>
        </w:tc>
        <w:tc>
          <w:tcPr>
            <w:tcW w:w="3430" w:type="dxa"/>
            <w:vAlign w:val="center"/>
          </w:tcPr>
          <w:p>
            <w:pPr>
              <w:pStyle w:val="16"/>
            </w:pPr>
            <w:r>
              <w:t>验收项目论证</w:t>
            </w:r>
          </w:p>
        </w:tc>
        <w:tc>
          <w:tcPr>
            <w:tcW w:w="2551" w:type="dxa"/>
            <w:vAlign w:val="center"/>
          </w:tcPr>
          <w:p>
            <w:pPr>
              <w:pStyle w:val="16"/>
            </w:pPr>
            <w:r>
              <w:t>≥70项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绩效评价论证</w:t>
            </w:r>
          </w:p>
        </w:tc>
        <w:tc>
          <w:tcPr>
            <w:tcW w:w="3430" w:type="dxa"/>
            <w:vAlign w:val="center"/>
          </w:tcPr>
          <w:p>
            <w:pPr>
              <w:pStyle w:val="16"/>
            </w:pPr>
            <w:r>
              <w:t>绩效评价论证</w:t>
            </w:r>
          </w:p>
        </w:tc>
        <w:tc>
          <w:tcPr>
            <w:tcW w:w="2551" w:type="dxa"/>
            <w:vAlign w:val="center"/>
          </w:tcPr>
          <w:p>
            <w:pPr>
              <w:pStyle w:val="16"/>
            </w:pPr>
            <w:r>
              <w:t>≥70项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审计要求符合率</w:t>
            </w:r>
          </w:p>
        </w:tc>
        <w:tc>
          <w:tcPr>
            <w:tcW w:w="3430" w:type="dxa"/>
            <w:vAlign w:val="center"/>
          </w:tcPr>
          <w:p>
            <w:pPr>
              <w:pStyle w:val="16"/>
            </w:pPr>
            <w:r>
              <w:t>审计要求符合率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评价要求符合率</w:t>
            </w:r>
          </w:p>
        </w:tc>
        <w:tc>
          <w:tcPr>
            <w:tcW w:w="3430" w:type="dxa"/>
            <w:vAlign w:val="center"/>
          </w:tcPr>
          <w:p>
            <w:pPr>
              <w:pStyle w:val="16"/>
            </w:pPr>
            <w:r>
              <w:t>评价要求符合率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项目总成本</w:t>
            </w:r>
          </w:p>
        </w:tc>
        <w:tc>
          <w:tcPr>
            <w:tcW w:w="3430" w:type="dxa"/>
            <w:vAlign w:val="center"/>
          </w:tcPr>
          <w:p>
            <w:pPr>
              <w:pStyle w:val="16"/>
            </w:pPr>
            <w:r>
              <w:t>项目总成本</w:t>
            </w:r>
          </w:p>
        </w:tc>
        <w:tc>
          <w:tcPr>
            <w:tcW w:w="2551" w:type="dxa"/>
            <w:vAlign w:val="center"/>
          </w:tcPr>
          <w:p>
            <w:pPr>
              <w:pStyle w:val="16"/>
            </w:pPr>
            <w:r>
              <w:t>≤163万元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使用资金有效率</w:t>
            </w:r>
          </w:p>
        </w:tc>
        <w:tc>
          <w:tcPr>
            <w:tcW w:w="3430" w:type="dxa"/>
            <w:vAlign w:val="center"/>
          </w:tcPr>
          <w:p>
            <w:pPr>
              <w:pStyle w:val="16"/>
            </w:pPr>
            <w:r>
              <w:t>使用资金有效率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675350"/>
      <w:r>
        <w:rPr>
          <w:rFonts w:ascii="方正仿宋_GBK" w:hAnsi="方正仿宋_GBK" w:eastAsia="方正仿宋_GBK" w:cs="方正仿宋_GBK"/>
          <w:sz w:val="28"/>
        </w:rPr>
        <w:t>2.2023年中央大气污染防治专项资金项目绩效目标表</w:t>
      </w:r>
      <w:bookmarkEnd w:id="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2023年中央大气污染防治专项资金项目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7662.39</w:t>
            </w:r>
          </w:p>
        </w:tc>
        <w:tc>
          <w:tcPr>
            <w:tcW w:w="1587" w:type="dxa"/>
            <w:vAlign w:val="center"/>
          </w:tcPr>
          <w:p>
            <w:pPr>
              <w:pStyle w:val="17"/>
            </w:pPr>
            <w:r>
              <w:t>其中：财政    资金</w:t>
            </w:r>
          </w:p>
        </w:tc>
        <w:tc>
          <w:tcPr>
            <w:tcW w:w="1843" w:type="dxa"/>
            <w:vAlign w:val="center"/>
          </w:tcPr>
          <w:p>
            <w:pPr>
              <w:pStyle w:val="16"/>
            </w:pPr>
            <w:r>
              <w:t>7662.39</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用于支持大气污染防治项目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1.目标1:2023年PM2.5、空气质量优良率达到国家下达目标要求</w:t>
            </w:r>
          </w:p>
          <w:p>
            <w:pPr>
              <w:pStyle w:val="16"/>
            </w:pPr>
            <w:r>
              <w:t>2.目标2:2023年氮氧化物、挥发性有机物减排达到国家下达目标要求</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大气污染深度治理企业数</w:t>
            </w:r>
          </w:p>
        </w:tc>
        <w:tc>
          <w:tcPr>
            <w:tcW w:w="3430" w:type="dxa"/>
            <w:vAlign w:val="center"/>
          </w:tcPr>
          <w:p>
            <w:pPr>
              <w:pStyle w:val="16"/>
            </w:pPr>
            <w:r>
              <w:t>大气污染深度治理企业数</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新增大气环境监测装备</w:t>
            </w:r>
          </w:p>
        </w:tc>
        <w:tc>
          <w:tcPr>
            <w:tcW w:w="3430" w:type="dxa"/>
            <w:vAlign w:val="center"/>
          </w:tcPr>
          <w:p>
            <w:pPr>
              <w:pStyle w:val="16"/>
            </w:pPr>
            <w:r>
              <w:t>新增大气环境监测装备</w:t>
            </w:r>
          </w:p>
        </w:tc>
        <w:tc>
          <w:tcPr>
            <w:tcW w:w="2551" w:type="dxa"/>
            <w:vAlign w:val="center"/>
          </w:tcPr>
          <w:p>
            <w:pPr>
              <w:pStyle w:val="16"/>
            </w:pPr>
            <w:r>
              <w:t>≥3套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项目开工率</w:t>
            </w:r>
          </w:p>
        </w:tc>
        <w:tc>
          <w:tcPr>
            <w:tcW w:w="3430" w:type="dxa"/>
            <w:vAlign w:val="center"/>
          </w:tcPr>
          <w:p>
            <w:pPr>
              <w:pStyle w:val="16"/>
            </w:pPr>
            <w:r>
              <w:t>项目开工率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项目完工率</w:t>
            </w:r>
          </w:p>
        </w:tc>
        <w:tc>
          <w:tcPr>
            <w:tcW w:w="3430" w:type="dxa"/>
            <w:vAlign w:val="center"/>
          </w:tcPr>
          <w:p>
            <w:pPr>
              <w:pStyle w:val="16"/>
            </w:pPr>
            <w:r>
              <w:t>项目完工率</w:t>
            </w:r>
          </w:p>
        </w:tc>
        <w:tc>
          <w:tcPr>
            <w:tcW w:w="2551" w:type="dxa"/>
            <w:vAlign w:val="center"/>
          </w:tcPr>
          <w:p>
            <w:pPr>
              <w:pStyle w:val="16"/>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w:t>
            </w:r>
          </w:p>
        </w:tc>
        <w:tc>
          <w:tcPr>
            <w:tcW w:w="3430" w:type="dxa"/>
            <w:vAlign w:val="center"/>
          </w:tcPr>
          <w:p>
            <w:pPr>
              <w:pStyle w:val="16"/>
            </w:pPr>
            <w:r>
              <w:t>项目成本</w:t>
            </w:r>
          </w:p>
        </w:tc>
        <w:tc>
          <w:tcPr>
            <w:tcW w:w="2551" w:type="dxa"/>
            <w:vAlign w:val="center"/>
          </w:tcPr>
          <w:p>
            <w:pPr>
              <w:pStyle w:val="16"/>
            </w:pPr>
            <w:r>
              <w:t>≤7662.39万元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PM2.5年均浓度下降（%）</w:t>
            </w:r>
          </w:p>
        </w:tc>
        <w:tc>
          <w:tcPr>
            <w:tcW w:w="3430" w:type="dxa"/>
            <w:vAlign w:val="center"/>
          </w:tcPr>
          <w:p>
            <w:pPr>
              <w:pStyle w:val="16"/>
            </w:pPr>
            <w:r>
              <w:t>PM2.5年均浓度下降（%）</w:t>
            </w:r>
          </w:p>
        </w:tc>
        <w:tc>
          <w:tcPr>
            <w:tcW w:w="2551" w:type="dxa"/>
            <w:vAlign w:val="center"/>
          </w:tcPr>
          <w:p>
            <w:pPr>
              <w:pStyle w:val="16"/>
            </w:pPr>
            <w:r>
              <w:t>达到国家下达目标要求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氮氧化物排放总量减少（%）</w:t>
            </w:r>
          </w:p>
        </w:tc>
        <w:tc>
          <w:tcPr>
            <w:tcW w:w="3430" w:type="dxa"/>
            <w:vAlign w:val="center"/>
          </w:tcPr>
          <w:p>
            <w:pPr>
              <w:pStyle w:val="16"/>
            </w:pPr>
            <w:r>
              <w:t>氮氧化物排放总量减少（%）</w:t>
            </w:r>
          </w:p>
        </w:tc>
        <w:tc>
          <w:tcPr>
            <w:tcW w:w="2551" w:type="dxa"/>
            <w:vAlign w:val="center"/>
          </w:tcPr>
          <w:p>
            <w:pPr>
              <w:pStyle w:val="16"/>
            </w:pPr>
            <w:r>
              <w:t>达到国家下达目标要求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挥发性有机物排放总量减少（%）</w:t>
            </w:r>
          </w:p>
        </w:tc>
        <w:tc>
          <w:tcPr>
            <w:tcW w:w="3430" w:type="dxa"/>
            <w:vAlign w:val="center"/>
          </w:tcPr>
          <w:p>
            <w:pPr>
              <w:pStyle w:val="16"/>
            </w:pPr>
            <w:r>
              <w:t>挥发性有机物排放总量减少（%）</w:t>
            </w:r>
          </w:p>
        </w:tc>
        <w:tc>
          <w:tcPr>
            <w:tcW w:w="2551" w:type="dxa"/>
            <w:vAlign w:val="center"/>
          </w:tcPr>
          <w:p>
            <w:pPr>
              <w:pStyle w:val="16"/>
            </w:pPr>
            <w:r>
              <w:t>达到国家下达目标要求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工程设施稳定运行率（%）</w:t>
            </w:r>
          </w:p>
        </w:tc>
        <w:tc>
          <w:tcPr>
            <w:tcW w:w="3430" w:type="dxa"/>
            <w:vAlign w:val="center"/>
          </w:tcPr>
          <w:p>
            <w:pPr>
              <w:pStyle w:val="16"/>
            </w:pPr>
            <w:r>
              <w:t>工程设施稳定运行率（%）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3430" w:type="dxa"/>
            <w:vAlign w:val="center"/>
          </w:tcPr>
          <w:p>
            <w:pPr>
              <w:pStyle w:val="16"/>
            </w:pPr>
            <w:r>
              <w:t>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675351"/>
      <w:r>
        <w:rPr>
          <w:rFonts w:ascii="方正仿宋_GBK" w:hAnsi="方正仿宋_GBK" w:eastAsia="方正仿宋_GBK" w:cs="方正仿宋_GBK"/>
          <w:sz w:val="28"/>
        </w:rPr>
        <w:t>3.2023年中央土壤污染防治专项资金项目绩效目标表</w:t>
      </w:r>
      <w:bookmarkEnd w:id="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2023年中央土壤污染防治专项资金项目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1239.00</w:t>
            </w:r>
          </w:p>
        </w:tc>
        <w:tc>
          <w:tcPr>
            <w:tcW w:w="1587" w:type="dxa"/>
            <w:vAlign w:val="center"/>
          </w:tcPr>
          <w:p>
            <w:pPr>
              <w:pStyle w:val="17"/>
            </w:pPr>
            <w:r>
              <w:t>其中：财政    资金</w:t>
            </w:r>
          </w:p>
        </w:tc>
        <w:tc>
          <w:tcPr>
            <w:tcW w:w="1843" w:type="dxa"/>
            <w:vAlign w:val="center"/>
          </w:tcPr>
          <w:p>
            <w:pPr>
              <w:pStyle w:val="16"/>
            </w:pPr>
            <w:r>
              <w:t>1239.00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用于支持土壤污染防治项目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1.启动实施土壤污染源头管控绿色化改造项</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土壤污染源头管控绿色化改造项目</w:t>
            </w:r>
          </w:p>
        </w:tc>
        <w:tc>
          <w:tcPr>
            <w:tcW w:w="3430" w:type="dxa"/>
            <w:vAlign w:val="center"/>
          </w:tcPr>
          <w:p>
            <w:pPr>
              <w:pStyle w:val="16"/>
            </w:pPr>
            <w:r>
              <w:t>土壤污染源头管控绿色化改造项目</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项目开工率</w:t>
            </w:r>
          </w:p>
        </w:tc>
        <w:tc>
          <w:tcPr>
            <w:tcW w:w="3430" w:type="dxa"/>
            <w:vAlign w:val="center"/>
          </w:tcPr>
          <w:p>
            <w:pPr>
              <w:pStyle w:val="16"/>
            </w:pPr>
            <w:r>
              <w:t>项目开工率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本次中央财政资金额</w:t>
            </w:r>
          </w:p>
        </w:tc>
        <w:tc>
          <w:tcPr>
            <w:tcW w:w="3430" w:type="dxa"/>
            <w:vAlign w:val="center"/>
          </w:tcPr>
          <w:p>
            <w:pPr>
              <w:pStyle w:val="16"/>
            </w:pPr>
            <w:r>
              <w:t>本次中央财政资金额</w:t>
            </w:r>
          </w:p>
        </w:tc>
        <w:tc>
          <w:tcPr>
            <w:tcW w:w="2551" w:type="dxa"/>
            <w:vAlign w:val="center"/>
          </w:tcPr>
          <w:p>
            <w:pPr>
              <w:pStyle w:val="16"/>
            </w:pPr>
            <w:r>
              <w:t>≤1239万元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土壤污染风险隐患</w:t>
            </w:r>
          </w:p>
        </w:tc>
        <w:tc>
          <w:tcPr>
            <w:tcW w:w="3430" w:type="dxa"/>
            <w:vAlign w:val="center"/>
          </w:tcPr>
          <w:p>
            <w:pPr>
              <w:pStyle w:val="16"/>
            </w:pPr>
            <w:r>
              <w:t>土壤污染风险隐患</w:t>
            </w:r>
          </w:p>
        </w:tc>
        <w:tc>
          <w:tcPr>
            <w:tcW w:w="2551" w:type="dxa"/>
            <w:vAlign w:val="center"/>
          </w:tcPr>
          <w:p>
            <w:pPr>
              <w:pStyle w:val="16"/>
            </w:pPr>
            <w:r>
              <w:t>基本消除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675352"/>
      <w:r>
        <w:rPr>
          <w:rFonts w:ascii="方正仿宋_GBK" w:hAnsi="方正仿宋_GBK" w:eastAsia="方正仿宋_GBK" w:cs="方正仿宋_GBK"/>
          <w:sz w:val="28"/>
        </w:rPr>
        <w:t>4.2024年度社会无主危险废物（含有害垃圾）处置及危险废物现代化治理能力改革评估项目绩效目标表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2024年度社会无主危险废物（含有害垃圾）处置及危险废物现代化治理能力改革评估项目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160.00</w:t>
            </w:r>
          </w:p>
        </w:tc>
        <w:tc>
          <w:tcPr>
            <w:tcW w:w="1587" w:type="dxa"/>
            <w:vAlign w:val="center"/>
          </w:tcPr>
          <w:p>
            <w:pPr>
              <w:pStyle w:val="17"/>
            </w:pPr>
            <w:r>
              <w:t>其中：财政    资金</w:t>
            </w:r>
          </w:p>
        </w:tc>
        <w:tc>
          <w:tcPr>
            <w:tcW w:w="1843" w:type="dxa"/>
            <w:vAlign w:val="center"/>
          </w:tcPr>
          <w:p>
            <w:pPr>
              <w:pStyle w:val="16"/>
            </w:pPr>
            <w:r>
              <w:t>160.00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用于社会无主危险废物（含有害垃圾）处置及危险废物现代化治理能力改革评估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1.完成2024年天津市公安部门及生态环境部门办案过程中查收的社会无主危险废物及天津市生活垃圾分类工作中产生的有害垃圾无害化处理处置，处置过程中废水、废气排放达到国家/天津排放标准</w:t>
            </w:r>
          </w:p>
          <w:p>
            <w:pPr>
              <w:pStyle w:val="16"/>
            </w:pPr>
            <w:r>
              <w:t>2.分析危险废物利用处置企业动态管控线上成效，完成在津从事危险废物运输单位相关车辆信息采集及校核工作，构建全市危险废物运输车辆“一车一档”动态管控机制，开展企业危险废物转运即时化动态分析，编制《天津市利用处置企业危险废物全过程即时化管控成效分析报告》</w:t>
            </w:r>
          </w:p>
          <w:p>
            <w:pPr>
              <w:pStyle w:val="16"/>
            </w:pPr>
            <w:r>
              <w:t>3.研究建立危险废物利用处置企业高质量发展指标和绩效评估模式，动态评估危险废物产生与利用处置能力及设施运行情况，编制危险废物规范化环境管理技术评估手册，进一步健全我市危险废物监管体系</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无主危险废物和有害垃圾处理无害化处置量</w:t>
            </w:r>
          </w:p>
        </w:tc>
        <w:tc>
          <w:tcPr>
            <w:tcW w:w="3430" w:type="dxa"/>
            <w:vAlign w:val="center"/>
          </w:tcPr>
          <w:p>
            <w:pPr>
              <w:pStyle w:val="16"/>
            </w:pPr>
            <w:r>
              <w:t>无主危险废物和有害垃圾处理无害化处置量</w:t>
            </w:r>
          </w:p>
        </w:tc>
        <w:tc>
          <w:tcPr>
            <w:tcW w:w="2551" w:type="dxa"/>
            <w:vAlign w:val="center"/>
          </w:tcPr>
          <w:p>
            <w:pPr>
              <w:pStyle w:val="16"/>
            </w:pPr>
            <w:r>
              <w:t>≥50.5吨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天津市危险废物运输车辆 “一车一档”动态管理档案</w:t>
            </w:r>
          </w:p>
        </w:tc>
        <w:tc>
          <w:tcPr>
            <w:tcW w:w="3430" w:type="dxa"/>
            <w:vAlign w:val="center"/>
          </w:tcPr>
          <w:p>
            <w:pPr>
              <w:pStyle w:val="16"/>
            </w:pPr>
            <w:r>
              <w:t>天津市危险废物运输车辆 “一车一档”动态管理档案</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天津市利用处置企业危险废物全过程即时化管控成效分析报告</w:t>
            </w:r>
          </w:p>
        </w:tc>
        <w:tc>
          <w:tcPr>
            <w:tcW w:w="3430" w:type="dxa"/>
            <w:vAlign w:val="center"/>
          </w:tcPr>
          <w:p>
            <w:pPr>
              <w:pStyle w:val="16"/>
            </w:pPr>
            <w:r>
              <w:t>天津市利用处置企业危险废物全过程即时化管控成效分析报告</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天津市危险废物规范化环境管理技术评估手册</w:t>
            </w:r>
          </w:p>
        </w:tc>
        <w:tc>
          <w:tcPr>
            <w:tcW w:w="3430" w:type="dxa"/>
            <w:vAlign w:val="center"/>
          </w:tcPr>
          <w:p>
            <w:pPr>
              <w:pStyle w:val="16"/>
            </w:pPr>
            <w:r>
              <w:t>天津市危险废物规范化环境管理技术评估手册</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天津市危险废物现代化治理能力技术评估报告</w:t>
            </w:r>
          </w:p>
        </w:tc>
        <w:tc>
          <w:tcPr>
            <w:tcW w:w="3430" w:type="dxa"/>
            <w:vAlign w:val="center"/>
          </w:tcPr>
          <w:p>
            <w:pPr>
              <w:pStyle w:val="16"/>
            </w:pPr>
            <w:r>
              <w:t>天津市危险废物现代化治理能力技术评估报告</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处置过程废水、废气达标国家/天津市排放标准</w:t>
            </w:r>
          </w:p>
        </w:tc>
        <w:tc>
          <w:tcPr>
            <w:tcW w:w="3430" w:type="dxa"/>
            <w:vAlign w:val="center"/>
          </w:tcPr>
          <w:p>
            <w:pPr>
              <w:pStyle w:val="16"/>
            </w:pPr>
            <w:r>
              <w:t>处置过程废水、废气达标国家/天津市排放标准</w:t>
            </w:r>
          </w:p>
        </w:tc>
        <w:tc>
          <w:tcPr>
            <w:tcW w:w="2551" w:type="dxa"/>
            <w:vAlign w:val="center"/>
          </w:tcPr>
          <w:p>
            <w:pPr>
              <w:pStyle w:val="16"/>
            </w:pPr>
            <w:r>
              <w:t>《危险废物焚烧污染控制标准》（GB18484-2020），《天津市污水综合排放标准》（DB12/356-2018）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天津市危险废物运输车辆 “一车一档”动态管理档案评审通过率</w:t>
            </w:r>
          </w:p>
        </w:tc>
        <w:tc>
          <w:tcPr>
            <w:tcW w:w="3430" w:type="dxa"/>
            <w:vAlign w:val="center"/>
          </w:tcPr>
          <w:p>
            <w:pPr>
              <w:pStyle w:val="16"/>
            </w:pPr>
            <w:r>
              <w:t>天津市危险废物运输车辆 “一车一档”动态管理档案评审通过率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天津市利用处置企业危险废物全过程即时化管控成效分析报告评审通过率</w:t>
            </w:r>
          </w:p>
        </w:tc>
        <w:tc>
          <w:tcPr>
            <w:tcW w:w="3430" w:type="dxa"/>
            <w:vAlign w:val="center"/>
          </w:tcPr>
          <w:p>
            <w:pPr>
              <w:pStyle w:val="16"/>
            </w:pPr>
            <w:r>
              <w:t>天津市利用处置企业危险废物全过程即时化管控成效分析报告评审通过率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天津市危险废物规范化环境管理技术评估手册评审通过率</w:t>
            </w:r>
          </w:p>
        </w:tc>
        <w:tc>
          <w:tcPr>
            <w:tcW w:w="3430" w:type="dxa"/>
            <w:vAlign w:val="center"/>
          </w:tcPr>
          <w:p>
            <w:pPr>
              <w:pStyle w:val="16"/>
            </w:pPr>
            <w:r>
              <w:t>天津市危险废物规范化环境管理技术评估手册评审通过率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天津市危险废物现代化治理能力技术评估报告评审通过率</w:t>
            </w:r>
          </w:p>
        </w:tc>
        <w:tc>
          <w:tcPr>
            <w:tcW w:w="3430" w:type="dxa"/>
            <w:vAlign w:val="center"/>
          </w:tcPr>
          <w:p>
            <w:pPr>
              <w:pStyle w:val="16"/>
            </w:pPr>
            <w:r>
              <w:t>天津市危险废物现代化治理能力技术评估报告评审通过率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无主危险废物和有害垃圾处理处置</w:t>
            </w:r>
          </w:p>
        </w:tc>
        <w:tc>
          <w:tcPr>
            <w:tcW w:w="3430" w:type="dxa"/>
            <w:vAlign w:val="center"/>
          </w:tcPr>
          <w:p>
            <w:pPr>
              <w:pStyle w:val="16"/>
            </w:pPr>
            <w:r>
              <w:t>无主危险废物和有害垃圾处理处置</w:t>
            </w:r>
          </w:p>
        </w:tc>
        <w:tc>
          <w:tcPr>
            <w:tcW w:w="2551" w:type="dxa"/>
            <w:vAlign w:val="center"/>
          </w:tcPr>
          <w:p>
            <w:pPr>
              <w:pStyle w:val="16"/>
            </w:pPr>
            <w:r>
              <w:t>24小时内响应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危险废物全过程即时化管控能力提升</w:t>
            </w:r>
          </w:p>
        </w:tc>
        <w:tc>
          <w:tcPr>
            <w:tcW w:w="3430" w:type="dxa"/>
            <w:vAlign w:val="center"/>
          </w:tcPr>
          <w:p>
            <w:pPr>
              <w:pStyle w:val="16"/>
            </w:pPr>
            <w:r>
              <w:t>危险废物全过程即时化管控能力提升</w:t>
            </w:r>
          </w:p>
        </w:tc>
        <w:tc>
          <w:tcPr>
            <w:tcW w:w="2551" w:type="dxa"/>
            <w:vAlign w:val="center"/>
          </w:tcPr>
          <w:p>
            <w:pPr>
              <w:pStyle w:val="16"/>
            </w:pPr>
            <w:r>
              <w:t xml:space="preserve">2024年底前完成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危险废物现代化治理能力技术评估</w:t>
            </w:r>
          </w:p>
        </w:tc>
        <w:tc>
          <w:tcPr>
            <w:tcW w:w="3430" w:type="dxa"/>
            <w:vAlign w:val="center"/>
          </w:tcPr>
          <w:p>
            <w:pPr>
              <w:pStyle w:val="16"/>
            </w:pPr>
            <w:r>
              <w:t>危险废物现代化治理能力技术评估</w:t>
            </w:r>
          </w:p>
        </w:tc>
        <w:tc>
          <w:tcPr>
            <w:tcW w:w="2551" w:type="dxa"/>
            <w:vAlign w:val="center"/>
          </w:tcPr>
          <w:p>
            <w:pPr>
              <w:pStyle w:val="16"/>
            </w:pPr>
            <w:r>
              <w:t>2024年底前完成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社会无主危险废物（含有害垃圾）处置及危险废物现代化治理能力改革评估</w:t>
            </w:r>
          </w:p>
        </w:tc>
        <w:tc>
          <w:tcPr>
            <w:tcW w:w="3430" w:type="dxa"/>
            <w:vAlign w:val="center"/>
          </w:tcPr>
          <w:p>
            <w:pPr>
              <w:pStyle w:val="16"/>
            </w:pPr>
            <w:r>
              <w:t>社会无主危险废物（含有害垃圾）处置及危险废物现代化治理能力改革评估</w:t>
            </w:r>
          </w:p>
        </w:tc>
        <w:tc>
          <w:tcPr>
            <w:tcW w:w="2551" w:type="dxa"/>
            <w:vAlign w:val="center"/>
          </w:tcPr>
          <w:p>
            <w:pPr>
              <w:pStyle w:val="16"/>
            </w:pPr>
            <w:r>
              <w:t>≤160万元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提升危险废物管理的安全意识和现代化治理水平，保证社会公共安全</w:t>
            </w:r>
          </w:p>
        </w:tc>
        <w:tc>
          <w:tcPr>
            <w:tcW w:w="3430" w:type="dxa"/>
            <w:vAlign w:val="center"/>
          </w:tcPr>
          <w:p>
            <w:pPr>
              <w:pStyle w:val="16"/>
            </w:pPr>
            <w:r>
              <w:t>提升危险废物管理的安全意识和现代化治理水平，保证社会公共安全</w:t>
            </w:r>
          </w:p>
        </w:tc>
        <w:tc>
          <w:tcPr>
            <w:tcW w:w="2551" w:type="dxa"/>
            <w:vAlign w:val="center"/>
          </w:tcPr>
          <w:p>
            <w:pPr>
              <w:pStyle w:val="16"/>
            </w:pPr>
            <w:r>
              <w:t>满足要求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需处置无主危险废物和有害垃圾单位</w:t>
            </w:r>
          </w:p>
        </w:tc>
        <w:tc>
          <w:tcPr>
            <w:tcW w:w="3430" w:type="dxa"/>
            <w:vAlign w:val="center"/>
          </w:tcPr>
          <w:p>
            <w:pPr>
              <w:pStyle w:val="16"/>
            </w:pPr>
            <w:r>
              <w:t>需处置无主危险废物和有害垃圾单位</w:t>
            </w:r>
          </w:p>
        </w:tc>
        <w:tc>
          <w:tcPr>
            <w:tcW w:w="2551" w:type="dxa"/>
            <w:vAlign w:val="center"/>
          </w:tcPr>
          <w:p>
            <w:pPr>
              <w:pStyle w:val="16"/>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管理部门</w:t>
            </w:r>
          </w:p>
        </w:tc>
        <w:tc>
          <w:tcPr>
            <w:tcW w:w="3430" w:type="dxa"/>
            <w:vAlign w:val="center"/>
          </w:tcPr>
          <w:p>
            <w:pPr>
              <w:pStyle w:val="16"/>
            </w:pPr>
            <w:r>
              <w:t>管理部门</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675353"/>
      <w:r>
        <w:rPr>
          <w:rFonts w:ascii="方正仿宋_GBK" w:hAnsi="方正仿宋_GBK" w:eastAsia="方正仿宋_GBK" w:cs="方正仿宋_GBK"/>
          <w:sz w:val="28"/>
        </w:rPr>
        <w:t>5.2024年度天津市辐射安全许可相关工作现场技术核查绩效目标表</w:t>
      </w:r>
      <w:bookmarkEnd w:id="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2024年度天津市辐射安全许可相关工作现场技术核查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70.00</w:t>
            </w:r>
          </w:p>
        </w:tc>
        <w:tc>
          <w:tcPr>
            <w:tcW w:w="1587" w:type="dxa"/>
            <w:vAlign w:val="center"/>
          </w:tcPr>
          <w:p>
            <w:pPr>
              <w:pStyle w:val="17"/>
            </w:pPr>
            <w:r>
              <w:t>其中：财政    资金</w:t>
            </w:r>
          </w:p>
        </w:tc>
        <w:tc>
          <w:tcPr>
            <w:tcW w:w="1843" w:type="dxa"/>
            <w:vAlign w:val="center"/>
          </w:tcPr>
          <w:p>
            <w:pPr>
              <w:pStyle w:val="16"/>
            </w:pPr>
            <w:r>
              <w:t>70.00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用于辐射安全许可相关工作现场技术核查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1.完成2024年天津市核技术利用单位现场核查或技术复核不少于100家次，并提供相关技术核查或技术复核意见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企业数量</w:t>
            </w:r>
          </w:p>
        </w:tc>
        <w:tc>
          <w:tcPr>
            <w:tcW w:w="3430" w:type="dxa"/>
            <w:vAlign w:val="center"/>
          </w:tcPr>
          <w:p>
            <w:pPr>
              <w:pStyle w:val="16"/>
            </w:pPr>
            <w:r>
              <w:t>完成与辐射安全许可证相关工作开展现场技术核查与复核的企业数量</w:t>
            </w:r>
          </w:p>
        </w:tc>
        <w:tc>
          <w:tcPr>
            <w:tcW w:w="2551" w:type="dxa"/>
            <w:vAlign w:val="center"/>
          </w:tcPr>
          <w:p>
            <w:pPr>
              <w:pStyle w:val="16"/>
            </w:pPr>
            <w:r>
              <w:t>≥100家次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核查意见或核查记录</w:t>
            </w:r>
          </w:p>
        </w:tc>
        <w:tc>
          <w:tcPr>
            <w:tcW w:w="3430" w:type="dxa"/>
            <w:vAlign w:val="center"/>
          </w:tcPr>
          <w:p>
            <w:pPr>
              <w:pStyle w:val="16"/>
            </w:pPr>
            <w:r>
              <w:t>每次现场核查后由承担单位出具现场核查意见或现场核查记录</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完成辐射安全许可相关工作的现场技术核查、复核率</w:t>
            </w:r>
          </w:p>
        </w:tc>
        <w:tc>
          <w:tcPr>
            <w:tcW w:w="3430" w:type="dxa"/>
            <w:vAlign w:val="center"/>
          </w:tcPr>
          <w:p>
            <w:pPr>
              <w:pStyle w:val="16"/>
            </w:pPr>
            <w:r>
              <w:t>完成辐射安全许可相关工作的现场技术核查、复核率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675354"/>
      <w:r>
        <w:rPr>
          <w:rFonts w:ascii="方正仿宋_GBK" w:hAnsi="方正仿宋_GBK" w:eastAsia="方正仿宋_GBK" w:cs="方正仿宋_GBK"/>
          <w:sz w:val="28"/>
        </w:rPr>
        <w:t>6.2024年度天津市核技术利用辐射安全与防护培训考核技术服务绩效目标表</w:t>
      </w:r>
      <w:bookmarkEnd w:id="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2024年度天津市核技术利用辐射安全与防护培训考核技术服务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用于核技术利用辐射安全与防护培训考核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1.2024年度提供辐射安全与培训考核技术指导或服务人数不少于2000人次</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服务人员数量</w:t>
            </w:r>
          </w:p>
        </w:tc>
        <w:tc>
          <w:tcPr>
            <w:tcW w:w="3430" w:type="dxa"/>
            <w:vAlign w:val="center"/>
          </w:tcPr>
          <w:p>
            <w:pPr>
              <w:pStyle w:val="16"/>
            </w:pPr>
            <w:r>
              <w:t>完成技术指导或服务人员的数量</w:t>
            </w:r>
          </w:p>
        </w:tc>
        <w:tc>
          <w:tcPr>
            <w:tcW w:w="2551" w:type="dxa"/>
            <w:vAlign w:val="center"/>
          </w:tcPr>
          <w:p>
            <w:pPr>
              <w:pStyle w:val="16"/>
            </w:pPr>
            <w:r>
              <w:t>≥2000人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投诉人数</w:t>
            </w:r>
          </w:p>
        </w:tc>
        <w:tc>
          <w:tcPr>
            <w:tcW w:w="3430" w:type="dxa"/>
            <w:vAlign w:val="center"/>
          </w:tcPr>
          <w:p>
            <w:pPr>
              <w:pStyle w:val="16"/>
            </w:pPr>
            <w:r>
              <w:t>被指导或被服务人员对工作的投诉率</w:t>
            </w:r>
          </w:p>
        </w:tc>
        <w:tc>
          <w:tcPr>
            <w:tcW w:w="2551" w:type="dxa"/>
            <w:vAlign w:val="center"/>
          </w:tcPr>
          <w:p>
            <w:pPr>
              <w:pStyle w:val="16"/>
            </w:pPr>
            <w: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报名成功的辐射工作人员，参考资格获取率</w:t>
            </w:r>
          </w:p>
        </w:tc>
        <w:tc>
          <w:tcPr>
            <w:tcW w:w="3430" w:type="dxa"/>
            <w:vAlign w:val="center"/>
          </w:tcPr>
          <w:p>
            <w:pPr>
              <w:pStyle w:val="16"/>
            </w:pPr>
            <w:r>
              <w:t>报名成功的辐射工作人员，参考资格获取率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行业从业人员满意度</w:t>
            </w:r>
          </w:p>
        </w:tc>
        <w:tc>
          <w:tcPr>
            <w:tcW w:w="3430" w:type="dxa"/>
            <w:vAlign w:val="center"/>
          </w:tcPr>
          <w:p>
            <w:pPr>
              <w:pStyle w:val="16"/>
            </w:pPr>
            <w:r>
              <w:t>行业从业人员满意度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 w:name="_Toc157675355"/>
      <w:r>
        <w:rPr>
          <w:rFonts w:ascii="方正仿宋_GBK" w:hAnsi="方正仿宋_GBK" w:eastAsia="方正仿宋_GBK" w:cs="方正仿宋_GBK"/>
          <w:sz w:val="28"/>
        </w:rPr>
        <w:t>7.2024年度天津市机动车排污管控技术服务项目绩效目标表</w:t>
      </w:r>
      <w:bookmarkEnd w:id="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2024年度天津市机动车排污管控技术服务项目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w:t>
            </w:r>
          </w:p>
        </w:tc>
        <w:tc>
          <w:tcPr>
            <w:tcW w:w="1587" w:type="dxa"/>
            <w:vAlign w:val="center"/>
          </w:tcPr>
          <w:p>
            <w:pPr>
              <w:pStyle w:val="17"/>
            </w:pPr>
            <w:r>
              <w:t>其中：财政    资金</w:t>
            </w:r>
          </w:p>
        </w:tc>
        <w:tc>
          <w:tcPr>
            <w:tcW w:w="1843" w:type="dxa"/>
            <w:vAlign w:val="center"/>
          </w:tcPr>
          <w:p>
            <w:pPr>
              <w:pStyle w:val="16"/>
            </w:pPr>
            <w:r>
              <w:t>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用于机动车排污管控技术服务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1.整合分析车辆多源异构数据，分析评估柴油货车OBD数据和排放特征</w:t>
            </w:r>
          </w:p>
          <w:p>
            <w:pPr>
              <w:pStyle w:val="16"/>
            </w:pPr>
            <w:r>
              <w:t>2.开展新车环保一致性检查工作</w:t>
            </w:r>
          </w:p>
          <w:p>
            <w:pPr>
              <w:pStyle w:val="16"/>
            </w:pPr>
            <w:r>
              <w:t>3.完成全市现有排放检验机构的网络及数据安全检查</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检测报告</w:t>
            </w:r>
          </w:p>
        </w:tc>
        <w:tc>
          <w:tcPr>
            <w:tcW w:w="3430" w:type="dxa"/>
            <w:vAlign w:val="center"/>
          </w:tcPr>
          <w:p>
            <w:pPr>
              <w:pStyle w:val="16"/>
            </w:pPr>
            <w:r>
              <w:t>评估测试检测报告</w:t>
            </w:r>
          </w:p>
        </w:tc>
        <w:tc>
          <w:tcPr>
            <w:tcW w:w="2551" w:type="dxa"/>
            <w:vAlign w:val="center"/>
          </w:tcPr>
          <w:p>
            <w:pPr>
              <w:pStyle w:val="16"/>
            </w:pPr>
            <w:r>
              <w:t>14份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安全检查数量</w:t>
            </w:r>
          </w:p>
        </w:tc>
        <w:tc>
          <w:tcPr>
            <w:tcW w:w="3430" w:type="dxa"/>
            <w:vAlign w:val="center"/>
          </w:tcPr>
          <w:p>
            <w:pPr>
              <w:pStyle w:val="16"/>
            </w:pPr>
            <w:r>
              <w:t>进行网络及数据安全检查的检验机构数量</w:t>
            </w:r>
          </w:p>
        </w:tc>
        <w:tc>
          <w:tcPr>
            <w:tcW w:w="2551" w:type="dxa"/>
            <w:vAlign w:val="center"/>
          </w:tcPr>
          <w:p>
            <w:pPr>
              <w:pStyle w:val="16"/>
            </w:pPr>
            <w:r>
              <w:t>≥80家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环保一致性检测完成率</w:t>
            </w:r>
          </w:p>
        </w:tc>
        <w:tc>
          <w:tcPr>
            <w:tcW w:w="3430" w:type="dxa"/>
            <w:vAlign w:val="center"/>
          </w:tcPr>
          <w:p>
            <w:pPr>
              <w:pStyle w:val="16"/>
            </w:pPr>
            <w:r>
              <w:t>环保一致性检测完成率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排放检验机构安全检查完成率</w:t>
            </w:r>
          </w:p>
        </w:tc>
        <w:tc>
          <w:tcPr>
            <w:tcW w:w="3430" w:type="dxa"/>
            <w:vAlign w:val="center"/>
          </w:tcPr>
          <w:p>
            <w:pPr>
              <w:pStyle w:val="16"/>
            </w:pPr>
            <w:r>
              <w:t>排放检验机构安全检查完成率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提升机动车排污管控水平，有效改善环境空气质量。</w:t>
            </w:r>
          </w:p>
        </w:tc>
        <w:tc>
          <w:tcPr>
            <w:tcW w:w="3430" w:type="dxa"/>
            <w:vAlign w:val="center"/>
          </w:tcPr>
          <w:p>
            <w:pPr>
              <w:pStyle w:val="16"/>
            </w:pPr>
            <w:r>
              <w:t>提升机动车排污管控水平，有效改善环境空气质量。</w:t>
            </w:r>
          </w:p>
        </w:tc>
        <w:tc>
          <w:tcPr>
            <w:tcW w:w="2551" w:type="dxa"/>
            <w:vAlign w:val="center"/>
          </w:tcPr>
          <w:p>
            <w:pPr>
              <w:pStyle w:val="16"/>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 w:name="_Toc157675356"/>
      <w:r>
        <w:rPr>
          <w:rFonts w:ascii="方正仿宋_GBK" w:hAnsi="方正仿宋_GBK" w:eastAsia="方正仿宋_GBK" w:cs="方正仿宋_GBK"/>
          <w:sz w:val="28"/>
        </w:rPr>
        <w:t>8.2024年度天津市推进“无废城市”建设项目绩效目标表</w:t>
      </w:r>
      <w:bookmarkEnd w:id="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2024年度天津市推进“无废城市”建设项目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160.00</w:t>
            </w:r>
          </w:p>
        </w:tc>
        <w:tc>
          <w:tcPr>
            <w:tcW w:w="1587" w:type="dxa"/>
            <w:vAlign w:val="center"/>
          </w:tcPr>
          <w:p>
            <w:pPr>
              <w:pStyle w:val="17"/>
            </w:pPr>
            <w:r>
              <w:t>其中：财政    资金</w:t>
            </w:r>
          </w:p>
        </w:tc>
        <w:tc>
          <w:tcPr>
            <w:tcW w:w="1843" w:type="dxa"/>
            <w:vAlign w:val="center"/>
          </w:tcPr>
          <w:p>
            <w:pPr>
              <w:pStyle w:val="16"/>
            </w:pPr>
            <w:r>
              <w:t>160.00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用于推进“无废城市”建设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无废城市”建设跟踪评估工作，通过调研我市“无废城市”建设试点任务完成情况和建设成效，完成《2024年度天津市“无废城市”建设评估工作总结》。梳理各区可复制、可推广的“无废细胞”建设经验，形成《天津市“无废细胞”创建可复制可推广案例集选》</w:t>
            </w:r>
          </w:p>
          <w:p>
            <w:pPr>
              <w:pStyle w:val="16"/>
            </w:pPr>
            <w:r>
              <w:t>2.开展内容丰富、形式多样的“无废城市”宣传活动，完成《天津市“无废城市”建设宣传方案》《2024年度天津市“无废城市”建设群众获得感调查报告》</w:t>
            </w:r>
          </w:p>
          <w:p>
            <w:pPr>
              <w:pStyle w:val="16"/>
            </w:pPr>
            <w:r>
              <w:t>3.完成天津市2024年度四个季度废弃电器电子产品处理四季度审核工作并出具审核报告，公正客观、如实审核3家拆解企业废弃电器电子产品无害化处理种类和数量，确保废弃电器电子产品回收处理基金使用安全，形成3家拆解企业《天津市废弃电器电子产品处理审核报告》</w:t>
            </w:r>
          </w:p>
          <w:p>
            <w:pPr>
              <w:pStyle w:val="16"/>
            </w:pPr>
            <w:r>
              <w:t>4.完成天津市新能源行业和轻工行业固体废物产生、利用、处置情况专项调研，提出重点行业绿色供应链、固体废物源头减量及先进资源化利用工艺技术要求。编制《天津市新能源行业“无废”产业链建设方案》和《天津市轻工行业“无废”产业链建设方案》</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《天津市“无废细胞”创建可复制可推广案例集选》</w:t>
            </w:r>
          </w:p>
        </w:tc>
        <w:tc>
          <w:tcPr>
            <w:tcW w:w="3430" w:type="dxa"/>
            <w:vAlign w:val="center"/>
          </w:tcPr>
          <w:p>
            <w:pPr>
              <w:pStyle w:val="16"/>
            </w:pPr>
            <w:r>
              <w:t>《天津市“无废细胞”创建可复制可推广案例集选》</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《天津市“无废城市”建设宣传方案》</w:t>
            </w:r>
          </w:p>
        </w:tc>
        <w:tc>
          <w:tcPr>
            <w:tcW w:w="3430" w:type="dxa"/>
            <w:vAlign w:val="center"/>
          </w:tcPr>
          <w:p>
            <w:pPr>
              <w:pStyle w:val="16"/>
            </w:pPr>
            <w:r>
              <w:t>《天津市“无废城市”建设宣传方案》</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《2024年度天津市主城区“无废城市”建设群众获得感调查报告》</w:t>
            </w:r>
          </w:p>
        </w:tc>
        <w:tc>
          <w:tcPr>
            <w:tcW w:w="3430" w:type="dxa"/>
            <w:vAlign w:val="center"/>
          </w:tcPr>
          <w:p>
            <w:pPr>
              <w:pStyle w:val="16"/>
            </w:pPr>
            <w:r>
              <w:t>《2024年度天津市主城区“无废城市”建设群众获得感调查报告》</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《2024年度天津市“无废城市”建设评估工作总结》</w:t>
            </w:r>
          </w:p>
        </w:tc>
        <w:tc>
          <w:tcPr>
            <w:tcW w:w="3430" w:type="dxa"/>
            <w:vAlign w:val="center"/>
          </w:tcPr>
          <w:p>
            <w:pPr>
              <w:pStyle w:val="16"/>
            </w:pPr>
            <w:r>
              <w:t>《2024年度天津市“无废城市”建设评估工作总结》</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《2024年度天津市废弃电器电子产品处理审核报告》</w:t>
            </w:r>
          </w:p>
        </w:tc>
        <w:tc>
          <w:tcPr>
            <w:tcW w:w="3430" w:type="dxa"/>
            <w:vAlign w:val="center"/>
          </w:tcPr>
          <w:p>
            <w:pPr>
              <w:pStyle w:val="16"/>
            </w:pPr>
            <w:r>
              <w:t>《2024年度天津市废弃电器电子产品处理审核报告》</w:t>
            </w:r>
          </w:p>
        </w:tc>
        <w:tc>
          <w:tcPr>
            <w:tcW w:w="2551" w:type="dxa"/>
            <w:vAlign w:val="center"/>
          </w:tcPr>
          <w:p>
            <w:pPr>
              <w:pStyle w:val="16"/>
            </w:pPr>
            <w:r>
              <w:t>4套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《天津市新能源行业“无废”产业链建设方案》</w:t>
            </w:r>
          </w:p>
        </w:tc>
        <w:tc>
          <w:tcPr>
            <w:tcW w:w="3430" w:type="dxa"/>
            <w:vAlign w:val="center"/>
          </w:tcPr>
          <w:p>
            <w:pPr>
              <w:pStyle w:val="16"/>
            </w:pPr>
            <w:r>
              <w:t>《天津市新能源行业“无废”产业链建设方案》</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《天津市轻工行业“无废”产业链建设方案》</w:t>
            </w:r>
          </w:p>
        </w:tc>
        <w:tc>
          <w:tcPr>
            <w:tcW w:w="3430" w:type="dxa"/>
            <w:vAlign w:val="center"/>
          </w:tcPr>
          <w:p>
            <w:pPr>
              <w:pStyle w:val="16"/>
            </w:pPr>
            <w:r>
              <w:t>《天津市轻工行业“无废”产业链建设方案》</w:t>
            </w:r>
          </w:p>
        </w:tc>
        <w:tc>
          <w:tcPr>
            <w:tcW w:w="2551" w:type="dxa"/>
            <w:vAlign w:val="center"/>
          </w:tcPr>
          <w:p>
            <w:pPr>
              <w:pStyle w:val="16"/>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《天津市“无废细胞”创建可复制可推广案例集选》专家评审通过率</w:t>
            </w:r>
          </w:p>
        </w:tc>
        <w:tc>
          <w:tcPr>
            <w:tcW w:w="3430" w:type="dxa"/>
            <w:vAlign w:val="center"/>
          </w:tcPr>
          <w:p>
            <w:pPr>
              <w:pStyle w:val="16"/>
            </w:pPr>
            <w:r>
              <w:t>《天津市“无废细胞”创建可复制可推广案例集选》专家评审通过率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《天津市“无废城市”建设宣传方案》专家评审通过率</w:t>
            </w:r>
          </w:p>
        </w:tc>
        <w:tc>
          <w:tcPr>
            <w:tcW w:w="3430" w:type="dxa"/>
            <w:vAlign w:val="center"/>
          </w:tcPr>
          <w:p>
            <w:pPr>
              <w:pStyle w:val="16"/>
            </w:pPr>
            <w:r>
              <w:t>《天津市“无废城市”建设宣传方案》专家评审通过率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《2024年度天津市主城区“无废城市”建设群众获得感调查报告》专家评审通过率</w:t>
            </w:r>
          </w:p>
        </w:tc>
        <w:tc>
          <w:tcPr>
            <w:tcW w:w="3430" w:type="dxa"/>
            <w:vAlign w:val="center"/>
          </w:tcPr>
          <w:p>
            <w:pPr>
              <w:pStyle w:val="16"/>
            </w:pPr>
            <w:r>
              <w:t>《2024年度天津市主城区“无废城市”建设群众获得感调查报告》专家评审通过率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《2024年度天津市“无废城市”建设评估工作总结》专家评审通过率</w:t>
            </w:r>
          </w:p>
        </w:tc>
        <w:tc>
          <w:tcPr>
            <w:tcW w:w="3430" w:type="dxa"/>
            <w:vAlign w:val="center"/>
          </w:tcPr>
          <w:p>
            <w:pPr>
              <w:pStyle w:val="16"/>
            </w:pPr>
            <w:r>
              <w:t>《2024年度天津市“无废城市”建设评估工作总结》专家评审通过率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《2024年度天津市废弃电器电子产品处理技术审核完成率</w:t>
            </w:r>
          </w:p>
        </w:tc>
        <w:tc>
          <w:tcPr>
            <w:tcW w:w="3430" w:type="dxa"/>
            <w:vAlign w:val="center"/>
          </w:tcPr>
          <w:p>
            <w:pPr>
              <w:pStyle w:val="16"/>
            </w:pPr>
            <w:r>
              <w:t>《2024年度天津市废弃电器电子产品处理技术审核完成率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《天津市新能源行业“无废”产业链建设方案》专家评审通过率</w:t>
            </w:r>
          </w:p>
        </w:tc>
        <w:tc>
          <w:tcPr>
            <w:tcW w:w="3430" w:type="dxa"/>
            <w:vAlign w:val="center"/>
          </w:tcPr>
          <w:p>
            <w:pPr>
              <w:pStyle w:val="16"/>
            </w:pPr>
            <w:r>
              <w:t>《天津市新能源行业“无废”产业链建设方案》专家评审通过率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≤160万元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项目实施进一步推动固体废物循环利用，提升我市“无废”产业链建设能力，逐步形成绿色低碳生活方式</w:t>
            </w:r>
          </w:p>
        </w:tc>
        <w:tc>
          <w:tcPr>
            <w:tcW w:w="3430" w:type="dxa"/>
            <w:vAlign w:val="center"/>
          </w:tcPr>
          <w:p>
            <w:pPr>
              <w:pStyle w:val="16"/>
            </w:pPr>
            <w:r>
              <w:t>项目实施进一步推动固体废物循环利用，提升我市“无废”产业链建设能力，逐步形成绿色低碳生活方式</w:t>
            </w:r>
          </w:p>
        </w:tc>
        <w:tc>
          <w:tcPr>
            <w:tcW w:w="2551" w:type="dxa"/>
            <w:vAlign w:val="center"/>
          </w:tcPr>
          <w:p>
            <w:pPr>
              <w:pStyle w:val="16"/>
            </w:pPr>
            <w:r>
              <w:t>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管理部门和企业</w:t>
            </w:r>
          </w:p>
        </w:tc>
        <w:tc>
          <w:tcPr>
            <w:tcW w:w="3430" w:type="dxa"/>
            <w:vAlign w:val="center"/>
          </w:tcPr>
          <w:p>
            <w:pPr>
              <w:pStyle w:val="16"/>
            </w:pPr>
            <w:r>
              <w:t>管理部门和企业</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157675357"/>
      <w:r>
        <w:rPr>
          <w:rFonts w:ascii="方正仿宋_GBK" w:hAnsi="方正仿宋_GBK" w:eastAsia="方正仿宋_GBK" w:cs="方正仿宋_GBK"/>
          <w:sz w:val="28"/>
        </w:rPr>
        <w:t>9.2024年环保专项资金项目专项审核服务项目绩效目标表</w:t>
      </w:r>
      <w:bookmarkEnd w:id="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2024年环保专项资金项目专项审核服务项目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w:t>
            </w:r>
          </w:p>
        </w:tc>
        <w:tc>
          <w:tcPr>
            <w:tcW w:w="1587" w:type="dxa"/>
            <w:vAlign w:val="center"/>
          </w:tcPr>
          <w:p>
            <w:pPr>
              <w:pStyle w:val="17"/>
            </w:pPr>
            <w:r>
              <w:t>其中：财政    资金</w:t>
            </w:r>
          </w:p>
        </w:tc>
        <w:tc>
          <w:tcPr>
            <w:tcW w:w="1843" w:type="dxa"/>
            <w:vAlign w:val="center"/>
          </w:tcPr>
          <w:p>
            <w:pPr>
              <w:pStyle w:val="16"/>
            </w:pPr>
            <w:r>
              <w:t>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用于购买环保专项资金专项审核服务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1.对所有2024年度未验收的专项资金项目开展专项审核</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审核资金项目类别</w:t>
            </w:r>
          </w:p>
        </w:tc>
        <w:tc>
          <w:tcPr>
            <w:tcW w:w="3430" w:type="dxa"/>
            <w:vAlign w:val="center"/>
          </w:tcPr>
          <w:p>
            <w:pPr>
              <w:pStyle w:val="16"/>
            </w:pPr>
            <w:r>
              <w:t>审核资金项目类别</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验收通过率</w:t>
            </w:r>
          </w:p>
        </w:tc>
        <w:tc>
          <w:tcPr>
            <w:tcW w:w="3430" w:type="dxa"/>
            <w:vAlign w:val="center"/>
          </w:tcPr>
          <w:p>
            <w:pPr>
              <w:pStyle w:val="16"/>
            </w:pPr>
            <w:r>
              <w:t>验收通过率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使用资金有效率</w:t>
            </w:r>
          </w:p>
        </w:tc>
        <w:tc>
          <w:tcPr>
            <w:tcW w:w="3430" w:type="dxa"/>
            <w:vAlign w:val="center"/>
          </w:tcPr>
          <w:p>
            <w:pPr>
              <w:pStyle w:val="16"/>
            </w:pPr>
            <w:r>
              <w:t>使用资金有效率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 w:name="_Toc157675358"/>
      <w:r>
        <w:rPr>
          <w:rFonts w:ascii="方正仿宋_GBK" w:hAnsi="方正仿宋_GBK" w:eastAsia="方正仿宋_GBK" w:cs="方正仿宋_GBK"/>
          <w:sz w:val="28"/>
        </w:rPr>
        <w:t>10.2024年局机关管理服务项目绩效目标表</w:t>
      </w:r>
      <w:bookmarkEnd w:id="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2024年局机关管理服务项目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104.00</w:t>
            </w:r>
          </w:p>
        </w:tc>
        <w:tc>
          <w:tcPr>
            <w:tcW w:w="1587" w:type="dxa"/>
            <w:vAlign w:val="center"/>
          </w:tcPr>
          <w:p>
            <w:pPr>
              <w:pStyle w:val="17"/>
            </w:pPr>
            <w:r>
              <w:t>其中：财政    资金</w:t>
            </w:r>
          </w:p>
        </w:tc>
        <w:tc>
          <w:tcPr>
            <w:tcW w:w="1843" w:type="dxa"/>
            <w:vAlign w:val="center"/>
          </w:tcPr>
          <w:p>
            <w:pPr>
              <w:pStyle w:val="16"/>
            </w:pPr>
            <w:r>
              <w:t>104.00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用于局机关管理服务方面。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1.局机关管理服务工作稳定持续开展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管理服务工作人员数量</w:t>
            </w:r>
          </w:p>
        </w:tc>
        <w:tc>
          <w:tcPr>
            <w:tcW w:w="3430" w:type="dxa"/>
            <w:vAlign w:val="center"/>
          </w:tcPr>
          <w:p>
            <w:pPr>
              <w:pStyle w:val="16"/>
            </w:pPr>
            <w:r>
              <w:t>管理服务工作人员数量</w:t>
            </w:r>
          </w:p>
        </w:tc>
        <w:tc>
          <w:tcPr>
            <w:tcW w:w="2551" w:type="dxa"/>
            <w:vAlign w:val="center"/>
          </w:tcPr>
          <w:p>
            <w:pPr>
              <w:pStyle w:val="16"/>
            </w:pPr>
            <w:r>
              <w:t>≥5人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管理服务工作完成率</w:t>
            </w:r>
          </w:p>
        </w:tc>
        <w:tc>
          <w:tcPr>
            <w:tcW w:w="3430" w:type="dxa"/>
            <w:vAlign w:val="center"/>
          </w:tcPr>
          <w:p>
            <w:pPr>
              <w:pStyle w:val="16"/>
            </w:pPr>
            <w:r>
              <w:t>管理服务工作完成率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每日工作时间</w:t>
            </w:r>
          </w:p>
        </w:tc>
        <w:tc>
          <w:tcPr>
            <w:tcW w:w="3430" w:type="dxa"/>
            <w:vAlign w:val="center"/>
          </w:tcPr>
          <w:p>
            <w:pPr>
              <w:pStyle w:val="16"/>
            </w:pPr>
            <w:r>
              <w:t>每日工作时间</w:t>
            </w:r>
          </w:p>
        </w:tc>
        <w:tc>
          <w:tcPr>
            <w:tcW w:w="2551" w:type="dxa"/>
            <w:vAlign w:val="center"/>
          </w:tcPr>
          <w:p>
            <w:pPr>
              <w:pStyle w:val="16"/>
            </w:pPr>
            <w:r>
              <w:t>≥8小时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管理服务支出成本</w:t>
            </w:r>
          </w:p>
        </w:tc>
        <w:tc>
          <w:tcPr>
            <w:tcW w:w="3430" w:type="dxa"/>
            <w:vAlign w:val="center"/>
          </w:tcPr>
          <w:p>
            <w:pPr>
              <w:pStyle w:val="16"/>
            </w:pPr>
            <w:r>
              <w:t>管理服务支出成本</w:t>
            </w:r>
          </w:p>
        </w:tc>
        <w:tc>
          <w:tcPr>
            <w:tcW w:w="2551" w:type="dxa"/>
            <w:vAlign w:val="center"/>
          </w:tcPr>
          <w:p>
            <w:pPr>
              <w:pStyle w:val="16"/>
            </w:pPr>
            <w:r>
              <w:t>≤104万元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局机关稳定服务率</w:t>
            </w:r>
          </w:p>
        </w:tc>
        <w:tc>
          <w:tcPr>
            <w:tcW w:w="3430" w:type="dxa"/>
            <w:vAlign w:val="center"/>
          </w:tcPr>
          <w:p>
            <w:pPr>
              <w:pStyle w:val="16"/>
            </w:pPr>
            <w:r>
              <w:t>局机关稳定服务率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局机关满意度</w:t>
            </w:r>
          </w:p>
        </w:tc>
        <w:tc>
          <w:tcPr>
            <w:tcW w:w="3430" w:type="dxa"/>
            <w:vAlign w:val="center"/>
          </w:tcPr>
          <w:p>
            <w:pPr>
              <w:pStyle w:val="16"/>
            </w:pPr>
            <w:r>
              <w:t>局机关满意度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 w:name="_Toc157675359"/>
      <w:r>
        <w:rPr>
          <w:rFonts w:ascii="方正仿宋_GBK" w:hAnsi="方正仿宋_GBK" w:eastAsia="方正仿宋_GBK" w:cs="方正仿宋_GBK"/>
          <w:sz w:val="28"/>
        </w:rPr>
        <w:t>11.2024年深入打好污染防治攻坚战专题片拍摄项目绩效目标表</w:t>
      </w:r>
      <w:bookmarkEnd w:id="1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2024年深入打好污染防治攻坚战专题片拍摄项目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用于专题片拍摄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1.拍摄并制作生态环境问题突访暗访视频4部</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视频片</w:t>
            </w:r>
          </w:p>
        </w:tc>
        <w:tc>
          <w:tcPr>
            <w:tcW w:w="3430" w:type="dxa"/>
            <w:vAlign w:val="center"/>
          </w:tcPr>
          <w:p>
            <w:pPr>
              <w:pStyle w:val="16"/>
            </w:pPr>
            <w:r>
              <w:t>视频片</w:t>
            </w:r>
          </w:p>
        </w:tc>
        <w:tc>
          <w:tcPr>
            <w:tcW w:w="2551" w:type="dxa"/>
            <w:vAlign w:val="center"/>
          </w:tcPr>
          <w:p>
            <w:pPr>
              <w:pStyle w:val="16"/>
            </w:pPr>
            <w:r>
              <w:t>4部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视频质量</w:t>
            </w:r>
          </w:p>
        </w:tc>
        <w:tc>
          <w:tcPr>
            <w:tcW w:w="3430" w:type="dxa"/>
            <w:vAlign w:val="center"/>
          </w:tcPr>
          <w:p>
            <w:pPr>
              <w:pStyle w:val="16"/>
            </w:pPr>
            <w:r>
              <w:t>视频质量</w:t>
            </w:r>
          </w:p>
        </w:tc>
        <w:tc>
          <w:tcPr>
            <w:tcW w:w="2551" w:type="dxa"/>
            <w:vAlign w:val="center"/>
          </w:tcPr>
          <w:p>
            <w:pPr>
              <w:pStyle w:val="16"/>
            </w:pPr>
            <w:r>
              <w:t>优秀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按合同期限完成</w:t>
            </w:r>
          </w:p>
        </w:tc>
        <w:tc>
          <w:tcPr>
            <w:tcW w:w="3430" w:type="dxa"/>
            <w:vAlign w:val="center"/>
          </w:tcPr>
          <w:p>
            <w:pPr>
              <w:pStyle w:val="16"/>
            </w:pPr>
            <w:r>
              <w:t>按合同期限完成</w:t>
            </w:r>
          </w:p>
        </w:tc>
        <w:tc>
          <w:tcPr>
            <w:tcW w:w="2551" w:type="dxa"/>
            <w:vAlign w:val="center"/>
          </w:tcPr>
          <w:p>
            <w:pPr>
              <w:pStyle w:val="16"/>
            </w:pPr>
            <w:r>
              <w:t>1部/季度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环境违法行为警示震慑作用</w:t>
            </w:r>
          </w:p>
        </w:tc>
        <w:tc>
          <w:tcPr>
            <w:tcW w:w="3430" w:type="dxa"/>
            <w:vAlign w:val="center"/>
          </w:tcPr>
          <w:p>
            <w:pPr>
              <w:pStyle w:val="16"/>
            </w:pPr>
            <w:r>
              <w:t>环境违法行为警示震慑作用</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157675360"/>
      <w:r>
        <w:rPr>
          <w:rFonts w:ascii="方正仿宋_GBK" w:hAnsi="方正仿宋_GBK" w:eastAsia="方正仿宋_GBK" w:cs="方正仿宋_GBK"/>
          <w:sz w:val="28"/>
        </w:rPr>
        <w:t>12.2024年天津市建设用地土壤污染风险评估等报告评审、调查监督检查、重点地块监测数据分析、专项资金验收项目绩效目标表</w:t>
      </w:r>
      <w:bookmarkEnd w:id="1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2024年天津市建设用地土壤污染风险评估等报告评审、调查监督检查、重点地块监测数据分析、专项资金验收项目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130.00</w:t>
            </w:r>
          </w:p>
        </w:tc>
        <w:tc>
          <w:tcPr>
            <w:tcW w:w="1587" w:type="dxa"/>
            <w:vAlign w:val="center"/>
          </w:tcPr>
          <w:p>
            <w:pPr>
              <w:pStyle w:val="17"/>
            </w:pPr>
            <w:r>
              <w:t>其中：财政    资金</w:t>
            </w:r>
          </w:p>
        </w:tc>
        <w:tc>
          <w:tcPr>
            <w:tcW w:w="1843" w:type="dxa"/>
            <w:vAlign w:val="center"/>
          </w:tcPr>
          <w:p>
            <w:pPr>
              <w:pStyle w:val="16"/>
            </w:pPr>
            <w:r>
              <w:t>130.00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用于建设用地土壤污染风险评估等报告评审、调查监督检查、重点地块监测数据分析、专项资金验收。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1.完成对2024年评审的土壤污染状况调查、风险评估、效果评估报告及项目初审的技术把关，提交评审意见等相关评审资料；通过一网通系统对2024年度全市土壤污染等相关报告进行初审及意见反馈</w:t>
            </w:r>
          </w:p>
          <w:p>
            <w:pPr>
              <w:pStyle w:val="16"/>
            </w:pPr>
            <w:r>
              <w:t>2.完成2024年度天津市建设用地土壤污染状况初步调查监督检查及优先监管清单中重点地块的现场检查工作，提交工作总结报告</w:t>
            </w:r>
          </w:p>
          <w:p>
            <w:pPr>
              <w:pStyle w:val="16"/>
            </w:pPr>
            <w:r>
              <w:t>3.完成2024年度铬渣地块的定期环境监测数据分析工作，提交分析报告</w:t>
            </w:r>
          </w:p>
          <w:p>
            <w:pPr>
              <w:pStyle w:val="16"/>
            </w:pPr>
            <w:r>
              <w:t>4.完成对2024年度组织验收的土壤、地下水及农村相关环境保护专项资金项目的技术把关，提出验收意见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初审及意见反馈次数</w:t>
            </w:r>
          </w:p>
        </w:tc>
        <w:tc>
          <w:tcPr>
            <w:tcW w:w="3430" w:type="dxa"/>
            <w:vAlign w:val="center"/>
          </w:tcPr>
          <w:p>
            <w:pPr>
              <w:pStyle w:val="16"/>
            </w:pPr>
            <w:r>
              <w:t>完成2024年度我市建设用地土壤污染风险评估报告和风险管控效果评估报告及修复效果评估报告、中央生态环境资金项目储备库入库项目的方案初审及其他市生态环境局交办的需要评审的工作，提交评审材料；通过市评审系统对2024年度全市土壤污染状况调查等相关报告进行初审及意见反馈</w:t>
            </w:r>
          </w:p>
        </w:tc>
        <w:tc>
          <w:tcPr>
            <w:tcW w:w="2551" w:type="dxa"/>
            <w:vAlign w:val="center"/>
          </w:tcPr>
          <w:p>
            <w:pPr>
              <w:pStyle w:val="16"/>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工作总结报告</w:t>
            </w:r>
          </w:p>
        </w:tc>
        <w:tc>
          <w:tcPr>
            <w:tcW w:w="3430" w:type="dxa"/>
            <w:vAlign w:val="center"/>
          </w:tcPr>
          <w:p>
            <w:pPr>
              <w:pStyle w:val="16"/>
            </w:pPr>
            <w:r>
              <w:t>完成2024年度天津市建设用地土壤污染状况初步调查监督检查及优先监管清单中重点地块的现场检查工作任务，提交工作总结报告</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分析报告</w:t>
            </w:r>
          </w:p>
        </w:tc>
        <w:tc>
          <w:tcPr>
            <w:tcW w:w="3430" w:type="dxa"/>
            <w:vAlign w:val="center"/>
          </w:tcPr>
          <w:p>
            <w:pPr>
              <w:pStyle w:val="16"/>
            </w:pPr>
            <w:r>
              <w:t>完成2024年度铬渣地块的定期环境监测数据分析工作，提交分析报告</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组织验收工作</w:t>
            </w:r>
          </w:p>
        </w:tc>
        <w:tc>
          <w:tcPr>
            <w:tcW w:w="3430" w:type="dxa"/>
            <w:vAlign w:val="center"/>
          </w:tcPr>
          <w:p>
            <w:pPr>
              <w:pStyle w:val="16"/>
            </w:pPr>
            <w:r>
              <w:t>完成对2024年度土壤、地下水及农村相关环境保护专项资金项目的组织验收工作，提交评审材料</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成果质量</w:t>
            </w:r>
          </w:p>
        </w:tc>
        <w:tc>
          <w:tcPr>
            <w:tcW w:w="3430" w:type="dxa"/>
            <w:vAlign w:val="center"/>
          </w:tcPr>
          <w:p>
            <w:pPr>
              <w:pStyle w:val="16"/>
            </w:pPr>
            <w:r>
              <w:t>符合《建设用地土壤污染状况调查、风险评估、风险管控及修复效果评估报告评审指南》、《建设用地土壤污染状况初步调查监督检查工作指南（试行）》要求</w:t>
            </w:r>
          </w:p>
        </w:tc>
        <w:tc>
          <w:tcPr>
            <w:tcW w:w="2551" w:type="dxa"/>
            <w:vAlign w:val="center"/>
          </w:tcPr>
          <w:p>
            <w:pPr>
              <w:pStyle w:val="16"/>
            </w:pPr>
            <w:r>
              <w:t>符合要求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≤130万元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推动改善土壤环境质量</w:t>
            </w:r>
          </w:p>
        </w:tc>
        <w:tc>
          <w:tcPr>
            <w:tcW w:w="3430" w:type="dxa"/>
            <w:vAlign w:val="center"/>
          </w:tcPr>
          <w:p>
            <w:pPr>
              <w:pStyle w:val="16"/>
            </w:pPr>
            <w:r>
              <w:t>严把建设用地土壤污染防治评审关和过程环境监管。</w:t>
            </w:r>
          </w:p>
        </w:tc>
        <w:tc>
          <w:tcPr>
            <w:tcW w:w="2551" w:type="dxa"/>
            <w:vAlign w:val="center"/>
          </w:tcPr>
          <w:p>
            <w:pPr>
              <w:pStyle w:val="16"/>
            </w:pPr>
            <w:r>
              <w:t>严把建设用地土壤污染防治评审关和过程环境监管。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57675361"/>
      <w:r>
        <w:rPr>
          <w:rFonts w:ascii="方正仿宋_GBK" w:hAnsi="方正仿宋_GBK" w:eastAsia="方正仿宋_GBK" w:cs="方正仿宋_GBK"/>
          <w:sz w:val="28"/>
        </w:rPr>
        <w:t>13.2024年天津市农村环境整治项目绩效目标表</w:t>
      </w:r>
      <w:bookmarkEnd w:id="1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2024年天津市农村环境整治项目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1000.00</w:t>
            </w:r>
          </w:p>
        </w:tc>
        <w:tc>
          <w:tcPr>
            <w:tcW w:w="1587" w:type="dxa"/>
            <w:vAlign w:val="center"/>
          </w:tcPr>
          <w:p>
            <w:pPr>
              <w:pStyle w:val="17"/>
            </w:pPr>
            <w:r>
              <w:t>其中：财政    资金</w:t>
            </w:r>
          </w:p>
        </w:tc>
        <w:tc>
          <w:tcPr>
            <w:tcW w:w="1843" w:type="dxa"/>
            <w:vAlign w:val="center"/>
          </w:tcPr>
          <w:p>
            <w:pPr>
              <w:pStyle w:val="16"/>
            </w:pPr>
            <w:r>
              <w:t>1000.00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用于天津市农村环境整治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1.支持天津市农村环境综合整治项目。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补助区域</w:t>
            </w:r>
          </w:p>
        </w:tc>
        <w:tc>
          <w:tcPr>
            <w:tcW w:w="3430" w:type="dxa"/>
            <w:vAlign w:val="center"/>
          </w:tcPr>
          <w:p>
            <w:pPr>
              <w:pStyle w:val="16"/>
            </w:pPr>
            <w:r>
              <w:t>补助区域（涉农区）</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工程数量</w:t>
            </w:r>
          </w:p>
        </w:tc>
        <w:tc>
          <w:tcPr>
            <w:tcW w:w="3430" w:type="dxa"/>
            <w:vAlign w:val="center"/>
          </w:tcPr>
          <w:p>
            <w:pPr>
              <w:pStyle w:val="16"/>
            </w:pPr>
            <w:r>
              <w:t>启动工程数量</w:t>
            </w:r>
          </w:p>
        </w:tc>
        <w:tc>
          <w:tcPr>
            <w:tcW w:w="2551" w:type="dxa"/>
            <w:vAlign w:val="center"/>
          </w:tcPr>
          <w:p>
            <w:pPr>
              <w:pStyle w:val="16"/>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w:t>
            </w:r>
          </w:p>
        </w:tc>
        <w:tc>
          <w:tcPr>
            <w:tcW w:w="3430" w:type="dxa"/>
            <w:vAlign w:val="center"/>
          </w:tcPr>
          <w:p>
            <w:pPr>
              <w:pStyle w:val="16"/>
            </w:pPr>
            <w:r>
              <w:t>工程质量</w:t>
            </w:r>
          </w:p>
        </w:tc>
        <w:tc>
          <w:tcPr>
            <w:tcW w:w="2551" w:type="dxa"/>
            <w:vAlign w:val="center"/>
          </w:tcPr>
          <w:p>
            <w:pPr>
              <w:pStyle w:val="16"/>
            </w:pPr>
            <w: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工程通过率</w:t>
            </w:r>
          </w:p>
        </w:tc>
        <w:tc>
          <w:tcPr>
            <w:tcW w:w="3430" w:type="dxa"/>
            <w:vAlign w:val="center"/>
          </w:tcPr>
          <w:p>
            <w:pPr>
              <w:pStyle w:val="16"/>
            </w:pPr>
            <w:r>
              <w:t>工程通过率</w:t>
            </w:r>
          </w:p>
        </w:tc>
        <w:tc>
          <w:tcPr>
            <w:tcW w:w="2551" w:type="dxa"/>
            <w:vAlign w:val="center"/>
          </w:tcPr>
          <w:p>
            <w:pPr>
              <w:pStyle w:val="16"/>
            </w:pPr>
            <w:r>
              <w:t>100%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项目启动时间</w:t>
            </w:r>
          </w:p>
        </w:tc>
        <w:tc>
          <w:tcPr>
            <w:tcW w:w="3430" w:type="dxa"/>
            <w:vAlign w:val="center"/>
          </w:tcPr>
          <w:p>
            <w:pPr>
              <w:pStyle w:val="16"/>
            </w:pPr>
            <w:r>
              <w:t>项目启动时间</w:t>
            </w:r>
          </w:p>
        </w:tc>
        <w:tc>
          <w:tcPr>
            <w:tcW w:w="2551" w:type="dxa"/>
            <w:vAlign w:val="center"/>
          </w:tcPr>
          <w:p>
            <w:pPr>
              <w:pStyle w:val="16"/>
            </w:pPr>
            <w:r>
              <w:t>2024年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补助资金金额</w:t>
            </w:r>
          </w:p>
        </w:tc>
        <w:tc>
          <w:tcPr>
            <w:tcW w:w="3430" w:type="dxa"/>
            <w:vAlign w:val="center"/>
          </w:tcPr>
          <w:p>
            <w:pPr>
              <w:pStyle w:val="16"/>
            </w:pPr>
            <w:r>
              <w:t>补助资金金额</w:t>
            </w:r>
          </w:p>
        </w:tc>
        <w:tc>
          <w:tcPr>
            <w:tcW w:w="2551" w:type="dxa"/>
            <w:vAlign w:val="center"/>
          </w:tcPr>
          <w:p>
            <w:pPr>
              <w:pStyle w:val="16"/>
            </w:pPr>
            <w:r>
              <w:t>≤1000万元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改善相关区域农村环境质量</w:t>
            </w:r>
          </w:p>
        </w:tc>
        <w:tc>
          <w:tcPr>
            <w:tcW w:w="3430" w:type="dxa"/>
            <w:vAlign w:val="center"/>
          </w:tcPr>
          <w:p>
            <w:pPr>
              <w:pStyle w:val="16"/>
            </w:pPr>
            <w:r>
              <w:t>改善相关区域农村环境质量</w:t>
            </w:r>
          </w:p>
        </w:tc>
        <w:tc>
          <w:tcPr>
            <w:tcW w:w="2551" w:type="dxa"/>
            <w:vAlign w:val="center"/>
          </w:tcPr>
          <w:p>
            <w:pPr>
              <w:pStyle w:val="16"/>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相关单位满意度</w:t>
            </w:r>
          </w:p>
        </w:tc>
        <w:tc>
          <w:tcPr>
            <w:tcW w:w="3430" w:type="dxa"/>
            <w:vAlign w:val="center"/>
          </w:tcPr>
          <w:p>
            <w:pPr>
              <w:pStyle w:val="16"/>
            </w:pPr>
            <w:r>
              <w:t>相关单位满意度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 w:name="_Toc157675362"/>
      <w:r>
        <w:rPr>
          <w:rFonts w:ascii="方正仿宋_GBK" w:hAnsi="方正仿宋_GBK" w:eastAsia="方正仿宋_GBK" w:cs="方正仿宋_GBK"/>
          <w:sz w:val="28"/>
        </w:rPr>
        <w:t>14.2024年污染防治攻坚战推动绩效目标表</w:t>
      </w:r>
      <w:bookmarkEnd w:id="1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2024年污染防治攻坚战推动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455.00</w:t>
            </w:r>
          </w:p>
        </w:tc>
        <w:tc>
          <w:tcPr>
            <w:tcW w:w="1587" w:type="dxa"/>
            <w:vAlign w:val="center"/>
          </w:tcPr>
          <w:p>
            <w:pPr>
              <w:pStyle w:val="17"/>
            </w:pPr>
            <w:r>
              <w:t>其中：财政    资金</w:t>
            </w:r>
          </w:p>
        </w:tc>
        <w:tc>
          <w:tcPr>
            <w:tcW w:w="1843" w:type="dxa"/>
            <w:vAlign w:val="center"/>
          </w:tcPr>
          <w:p>
            <w:pPr>
              <w:pStyle w:val="16"/>
            </w:pPr>
            <w:r>
              <w:t>455.00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主要用于支持保障持续深入打好污染防治攻坚战各项重点任务实施。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1.以全方位推进污染控制、提高生态环境质量为目标，通过推进科技创新、优化政策措施、强化监督管理、完善法律法规等形式，逐步实现污染控制的总体目标</w:t>
            </w:r>
          </w:p>
          <w:p>
            <w:pPr>
              <w:pStyle w:val="16"/>
            </w:pPr>
            <w:r>
              <w:t>2.科学治污，精准防控，为各项环境指标的优化提供技术支撑和保障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支持重点工作数量</w:t>
            </w:r>
          </w:p>
        </w:tc>
        <w:tc>
          <w:tcPr>
            <w:tcW w:w="3430" w:type="dxa"/>
            <w:vAlign w:val="center"/>
          </w:tcPr>
          <w:p>
            <w:pPr>
              <w:pStyle w:val="16"/>
            </w:pPr>
            <w:r>
              <w:t>支持重点工作数量</w:t>
            </w:r>
          </w:p>
        </w:tc>
        <w:tc>
          <w:tcPr>
            <w:tcW w:w="2551" w:type="dxa"/>
            <w:vAlign w:val="center"/>
          </w:tcPr>
          <w:p>
            <w:pPr>
              <w:pStyle w:val="16"/>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项目完成合格率</w:t>
            </w:r>
          </w:p>
        </w:tc>
        <w:tc>
          <w:tcPr>
            <w:tcW w:w="3430" w:type="dxa"/>
            <w:vAlign w:val="center"/>
          </w:tcPr>
          <w:p>
            <w:pPr>
              <w:pStyle w:val="16"/>
            </w:pPr>
            <w:r>
              <w:t>项目完成合格率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≤455万元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保障持续深入打好污染防治攻坚战</w:t>
            </w:r>
          </w:p>
        </w:tc>
        <w:tc>
          <w:tcPr>
            <w:tcW w:w="3430" w:type="dxa"/>
            <w:vAlign w:val="center"/>
          </w:tcPr>
          <w:p>
            <w:pPr>
              <w:pStyle w:val="16"/>
            </w:pPr>
            <w:r>
              <w:t>保障持续深入打好污染防治攻坚战</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4" w:name="_Toc157675363"/>
      <w:r>
        <w:rPr>
          <w:rFonts w:ascii="方正仿宋_GBK" w:hAnsi="方正仿宋_GBK" w:eastAsia="方正仿宋_GBK" w:cs="方正仿宋_GBK"/>
          <w:sz w:val="28"/>
        </w:rPr>
        <w:t>15.2024年引滦流域横向生态补偿资金（第三期）绩效目标表</w:t>
      </w:r>
      <w:bookmarkEnd w:id="1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2024年引滦流域横向生态补偿资金（第三期）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11000.00</w:t>
            </w:r>
          </w:p>
        </w:tc>
        <w:tc>
          <w:tcPr>
            <w:tcW w:w="1587" w:type="dxa"/>
            <w:vAlign w:val="center"/>
          </w:tcPr>
          <w:p>
            <w:pPr>
              <w:pStyle w:val="17"/>
            </w:pPr>
            <w:r>
              <w:t>其中：财政    资金</w:t>
            </w:r>
          </w:p>
        </w:tc>
        <w:tc>
          <w:tcPr>
            <w:tcW w:w="1843" w:type="dxa"/>
            <w:vAlign w:val="center"/>
          </w:tcPr>
          <w:p>
            <w:pPr>
              <w:pStyle w:val="16"/>
            </w:pPr>
            <w:r>
              <w:t>11000.00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用于2024年引滦流域横向生态补偿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1.保障引滦流域横向生态补偿工作，2个跨界断面水质达到考核目标。</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考核跨界断面数量</w:t>
            </w:r>
          </w:p>
        </w:tc>
        <w:tc>
          <w:tcPr>
            <w:tcW w:w="3430" w:type="dxa"/>
            <w:vAlign w:val="center"/>
          </w:tcPr>
          <w:p>
            <w:pPr>
              <w:pStyle w:val="16"/>
            </w:pPr>
            <w:r>
              <w:t>协议规定的跨界水质考核断面：黎河桥和沙河桥</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考核断面水质指标数量</w:t>
            </w:r>
          </w:p>
        </w:tc>
        <w:tc>
          <w:tcPr>
            <w:tcW w:w="3430" w:type="dxa"/>
            <w:vAlign w:val="center"/>
          </w:tcPr>
          <w:p>
            <w:pPr>
              <w:pStyle w:val="16"/>
            </w:pPr>
            <w:r>
              <w:t>化学需氧量、高锰酸盐指数、氨氮、总磷、总氮</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拨付率</w:t>
            </w:r>
          </w:p>
        </w:tc>
        <w:tc>
          <w:tcPr>
            <w:tcW w:w="3430" w:type="dxa"/>
            <w:vAlign w:val="center"/>
          </w:tcPr>
          <w:p>
            <w:pPr>
              <w:pStyle w:val="16"/>
            </w:pPr>
            <w:r>
              <w:t>补偿资金拨付率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水质类别达标月份比例</w:t>
            </w:r>
          </w:p>
        </w:tc>
        <w:tc>
          <w:tcPr>
            <w:tcW w:w="3430" w:type="dxa"/>
            <w:vAlign w:val="center"/>
          </w:tcPr>
          <w:p>
            <w:pPr>
              <w:pStyle w:val="16"/>
            </w:pPr>
            <w:r>
              <w:t>化学需氧量、高锰酸盐指数、氨氮、总磷4项指标逐月均值达到3类或年均值2类标准</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总氮奖惩指标</w:t>
            </w:r>
          </w:p>
        </w:tc>
        <w:tc>
          <w:tcPr>
            <w:tcW w:w="3430" w:type="dxa"/>
            <w:vAlign w:val="center"/>
          </w:tcPr>
          <w:p>
            <w:pPr>
              <w:pStyle w:val="16"/>
            </w:pPr>
            <w:r>
              <w:t>好于该断面补偿年度前三年总氮年均值的平均值</w:t>
            </w:r>
          </w:p>
        </w:tc>
        <w:tc>
          <w:tcPr>
            <w:tcW w:w="2551" w:type="dxa"/>
            <w:vAlign w:val="center"/>
          </w:tcPr>
          <w:p>
            <w:pPr>
              <w:pStyle w:val="16"/>
            </w:pPr>
            <w:r>
              <w:t>好于该断面补偿年度前三年总氮年均值的平均值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补偿资金</w:t>
            </w:r>
          </w:p>
        </w:tc>
        <w:tc>
          <w:tcPr>
            <w:tcW w:w="3430" w:type="dxa"/>
            <w:vAlign w:val="center"/>
          </w:tcPr>
          <w:p>
            <w:pPr>
              <w:pStyle w:val="16"/>
            </w:pPr>
            <w:r>
              <w:t>补偿资金</w:t>
            </w:r>
          </w:p>
        </w:tc>
        <w:tc>
          <w:tcPr>
            <w:tcW w:w="2551" w:type="dxa"/>
            <w:vAlign w:val="center"/>
          </w:tcPr>
          <w:p>
            <w:pPr>
              <w:pStyle w:val="16"/>
            </w:pPr>
            <w:r>
              <w:t>≤11000万元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保障引滦入津入境水质</w:t>
            </w:r>
          </w:p>
        </w:tc>
        <w:tc>
          <w:tcPr>
            <w:tcW w:w="3430" w:type="dxa"/>
            <w:vAlign w:val="center"/>
          </w:tcPr>
          <w:p>
            <w:pPr>
              <w:pStyle w:val="16"/>
            </w:pPr>
            <w:r>
              <w:t>引滦入津入境水质改善或保持稳定</w:t>
            </w:r>
          </w:p>
        </w:tc>
        <w:tc>
          <w:tcPr>
            <w:tcW w:w="2551" w:type="dxa"/>
            <w:vAlign w:val="center"/>
          </w:tcPr>
          <w:p>
            <w:pPr>
              <w:pStyle w:val="16"/>
            </w:pPr>
            <w:r>
              <w:t>引滦入津入境水质改善或保持稳定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资金拨付对象满意率</w:t>
            </w:r>
          </w:p>
        </w:tc>
        <w:tc>
          <w:tcPr>
            <w:tcW w:w="3430" w:type="dxa"/>
            <w:vAlign w:val="center"/>
          </w:tcPr>
          <w:p>
            <w:pPr>
              <w:pStyle w:val="16"/>
            </w:pPr>
            <w:r>
              <w:t>资金拨付对象满意率</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5" w:name="_Toc157675364"/>
      <w:r>
        <w:rPr>
          <w:rFonts w:ascii="方正仿宋_GBK" w:hAnsi="方正仿宋_GBK" w:eastAsia="方正仿宋_GBK" w:cs="方正仿宋_GBK"/>
          <w:sz w:val="28"/>
        </w:rPr>
        <w:t>16.2024年中国环境报天津地方读本版宣传服务绩效目标表</w:t>
      </w:r>
      <w:bookmarkEnd w:id="1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2024年中国环境报天津地方读本版宣传服务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38.00</w:t>
            </w:r>
          </w:p>
        </w:tc>
        <w:tc>
          <w:tcPr>
            <w:tcW w:w="1587" w:type="dxa"/>
            <w:vAlign w:val="center"/>
          </w:tcPr>
          <w:p>
            <w:pPr>
              <w:pStyle w:val="17"/>
            </w:pPr>
            <w:r>
              <w:t>其中：财政    资金</w:t>
            </w:r>
          </w:p>
        </w:tc>
        <w:tc>
          <w:tcPr>
            <w:tcW w:w="1843" w:type="dxa"/>
            <w:vAlign w:val="center"/>
          </w:tcPr>
          <w:p>
            <w:pPr>
              <w:pStyle w:val="16"/>
            </w:pPr>
            <w:r>
              <w:t>38.00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用于中国环境报天津地方版读本宣传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1.每月出版一块版，刊登我市生态环境新闻报道，全年12块版按时高质量刊发。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 xml:space="preserve"> 地方版出版数</w:t>
            </w:r>
          </w:p>
        </w:tc>
        <w:tc>
          <w:tcPr>
            <w:tcW w:w="3430" w:type="dxa"/>
            <w:vAlign w:val="center"/>
          </w:tcPr>
          <w:p>
            <w:pPr>
              <w:pStyle w:val="16"/>
            </w:pPr>
            <w:r>
              <w:t xml:space="preserve"> 地方版出版数</w:t>
            </w:r>
          </w:p>
        </w:tc>
        <w:tc>
          <w:tcPr>
            <w:tcW w:w="2551" w:type="dxa"/>
            <w:vAlign w:val="center"/>
          </w:tcPr>
          <w:p>
            <w:pPr>
              <w:pStyle w:val="16"/>
            </w:pPr>
            <w:r>
              <w:t>12块版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稿件质量符合刊发质量</w:t>
            </w:r>
          </w:p>
        </w:tc>
        <w:tc>
          <w:tcPr>
            <w:tcW w:w="3430" w:type="dxa"/>
            <w:vAlign w:val="center"/>
          </w:tcPr>
          <w:p>
            <w:pPr>
              <w:pStyle w:val="16"/>
            </w:pPr>
            <w:r>
              <w:t>稿件质量符合刊发质量</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生态环境宣传影响力</w:t>
            </w:r>
          </w:p>
        </w:tc>
        <w:tc>
          <w:tcPr>
            <w:tcW w:w="3430" w:type="dxa"/>
            <w:vAlign w:val="center"/>
          </w:tcPr>
          <w:p>
            <w:pPr>
              <w:pStyle w:val="16"/>
            </w:pPr>
            <w:r>
              <w:t>对天津市生态环境治理情况和现状的宣传影响力</w:t>
            </w:r>
          </w:p>
        </w:tc>
        <w:tc>
          <w:tcPr>
            <w:tcW w:w="2551" w:type="dxa"/>
            <w:vAlign w:val="center"/>
          </w:tcPr>
          <w:p>
            <w:pPr>
              <w:pStyle w:val="16"/>
            </w:pPr>
            <w:r>
              <w:t>持续提升影响力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宣传对象满意度</w:t>
            </w:r>
          </w:p>
        </w:tc>
        <w:tc>
          <w:tcPr>
            <w:tcW w:w="3430" w:type="dxa"/>
            <w:vAlign w:val="center"/>
          </w:tcPr>
          <w:p>
            <w:pPr>
              <w:pStyle w:val="16"/>
            </w:pPr>
            <w:r>
              <w:t>宣传对象满意度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6" w:name="_Toc157675365"/>
      <w:r>
        <w:rPr>
          <w:rFonts w:ascii="方正仿宋_GBK" w:hAnsi="方正仿宋_GBK" w:eastAsia="方正仿宋_GBK" w:cs="方正仿宋_GBK"/>
          <w:sz w:val="28"/>
        </w:rPr>
        <w:t>17.大气污染防治专项债券利息绩效目标表</w:t>
      </w:r>
      <w:bookmarkEnd w:id="1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大气污染防治专项债券利息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576.00</w:t>
            </w:r>
          </w:p>
        </w:tc>
        <w:tc>
          <w:tcPr>
            <w:tcW w:w="1587" w:type="dxa"/>
            <w:vAlign w:val="center"/>
          </w:tcPr>
          <w:p>
            <w:pPr>
              <w:pStyle w:val="17"/>
            </w:pPr>
            <w:r>
              <w:t>其中：财政    资金</w:t>
            </w:r>
          </w:p>
        </w:tc>
        <w:tc>
          <w:tcPr>
            <w:tcW w:w="1843" w:type="dxa"/>
            <w:vAlign w:val="center"/>
          </w:tcPr>
          <w:p>
            <w:pPr>
              <w:pStyle w:val="16"/>
            </w:pPr>
            <w:r>
              <w:t>576.00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用于大气污染防治专项债券利息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1.大气污染防治专项债券利息，2024年偿还大气污染防治项目债务，保障我市大气污染防治事项顺利进行。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还贷笔数</w:t>
            </w:r>
          </w:p>
        </w:tc>
        <w:tc>
          <w:tcPr>
            <w:tcW w:w="3430" w:type="dxa"/>
            <w:vAlign w:val="center"/>
          </w:tcPr>
          <w:p>
            <w:pPr>
              <w:pStyle w:val="16"/>
            </w:pPr>
            <w:r>
              <w:t>还贷笔数</w:t>
            </w:r>
          </w:p>
        </w:tc>
        <w:tc>
          <w:tcPr>
            <w:tcW w:w="2551" w:type="dxa"/>
            <w:vAlign w:val="center"/>
          </w:tcPr>
          <w:p>
            <w:pPr>
              <w:pStyle w:val="16"/>
            </w:pPr>
            <w:r>
              <w:t>1笔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资金使用合规性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还贷及时性</w:t>
            </w:r>
          </w:p>
        </w:tc>
        <w:tc>
          <w:tcPr>
            <w:tcW w:w="3430" w:type="dxa"/>
            <w:vAlign w:val="center"/>
          </w:tcPr>
          <w:p>
            <w:pPr>
              <w:pStyle w:val="16"/>
            </w:pPr>
            <w:r>
              <w:t>还贷及时性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偿还债务支出</w:t>
            </w:r>
          </w:p>
        </w:tc>
        <w:tc>
          <w:tcPr>
            <w:tcW w:w="3430" w:type="dxa"/>
            <w:vAlign w:val="center"/>
          </w:tcPr>
          <w:p>
            <w:pPr>
              <w:pStyle w:val="16"/>
            </w:pPr>
            <w:r>
              <w:t>偿还债务支出</w:t>
            </w:r>
          </w:p>
        </w:tc>
        <w:tc>
          <w:tcPr>
            <w:tcW w:w="2551" w:type="dxa"/>
            <w:vAlign w:val="center"/>
          </w:tcPr>
          <w:p>
            <w:pPr>
              <w:pStyle w:val="16"/>
            </w:pPr>
            <w:r>
              <w:t>576万元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化解债务金额</w:t>
            </w:r>
          </w:p>
        </w:tc>
        <w:tc>
          <w:tcPr>
            <w:tcW w:w="3430" w:type="dxa"/>
            <w:vAlign w:val="center"/>
          </w:tcPr>
          <w:p>
            <w:pPr>
              <w:pStyle w:val="16"/>
            </w:pPr>
            <w:r>
              <w:t>化解债务金额</w:t>
            </w:r>
          </w:p>
        </w:tc>
        <w:tc>
          <w:tcPr>
            <w:tcW w:w="2551" w:type="dxa"/>
            <w:vAlign w:val="center"/>
          </w:tcPr>
          <w:p>
            <w:pPr>
              <w:pStyle w:val="16"/>
            </w:pPr>
            <w:r>
              <w:t>576万元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债权人满意度</w:t>
            </w:r>
          </w:p>
        </w:tc>
        <w:tc>
          <w:tcPr>
            <w:tcW w:w="3430" w:type="dxa"/>
            <w:vAlign w:val="center"/>
          </w:tcPr>
          <w:p>
            <w:pPr>
              <w:pStyle w:val="16"/>
            </w:pPr>
            <w:r>
              <w:t>债权人满意度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7" w:name="_Toc157675366"/>
      <w:r>
        <w:rPr>
          <w:rFonts w:ascii="方正仿宋_GBK" w:hAnsi="方正仿宋_GBK" w:eastAsia="方正仿宋_GBK" w:cs="方正仿宋_GBK"/>
          <w:sz w:val="28"/>
        </w:rPr>
        <w:t>18.第三次海洋污染基线调查天津市海湾精细化调查绩效目标表</w:t>
      </w:r>
      <w:bookmarkEnd w:id="1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第三次海洋污染基线调查天津市海湾精细化调查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w:t>
            </w:r>
          </w:p>
        </w:tc>
        <w:tc>
          <w:tcPr>
            <w:tcW w:w="1587" w:type="dxa"/>
            <w:vAlign w:val="center"/>
          </w:tcPr>
          <w:p>
            <w:pPr>
              <w:pStyle w:val="17"/>
            </w:pPr>
            <w:r>
              <w:t>其中：财政    资金</w:t>
            </w:r>
          </w:p>
        </w:tc>
        <w:tc>
          <w:tcPr>
            <w:tcW w:w="1843" w:type="dxa"/>
            <w:vAlign w:val="center"/>
          </w:tcPr>
          <w:p>
            <w:pPr>
              <w:pStyle w:val="16"/>
            </w:pPr>
            <w:r>
              <w:t>200.00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用于海洋污染基线调查与海湾精细化调查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根据国家第三次海洋污染基线调查海湾精细化调查工作方案要求，开展对我市3个湾区的海湾精细化调查，包括海洋生物生态调查、滨海湿地调查、岸线保护情况调查和海滩垃圾无人机遥感调查，以及多源数据资料的收集</w:t>
            </w:r>
          </w:p>
          <w:p>
            <w:pPr>
              <w:pStyle w:val="16"/>
            </w:pPr>
            <w:r>
              <w:t>2.2、基于现场调查数据、收集数据及管理部门提供的海水水质、海洋垃圾的调查数据，编制完成海湾精细化调查数据集成报告以及海水水质调查专题图集、海洋生物生态调查专题图集、滨海湿地调查专题图集、岸线保护情况调查专题图集、海洋垃圾调查专题图集</w:t>
            </w:r>
          </w:p>
          <w:p>
            <w:pPr>
              <w:pStyle w:val="16"/>
            </w:pPr>
            <w:r>
              <w:t>3.3、对调查数据、收集数据等进行分析，分别编制完成海水水质调查专题分析报告、海洋生物生态调查专题分析报告、滨海湿地调查专题分析报告、岸线保护情况专题分析报告、海洋垃圾调查专题分析报告。在专题分析报告基础上，编制海湾精细化调查综合评价报告</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报告及图集</w:t>
            </w:r>
          </w:p>
        </w:tc>
        <w:tc>
          <w:tcPr>
            <w:tcW w:w="3430" w:type="dxa"/>
            <w:vAlign w:val="center"/>
          </w:tcPr>
          <w:p>
            <w:pPr>
              <w:pStyle w:val="16"/>
            </w:pPr>
            <w:r>
              <w:t>海湾精细化调查数据集成报告及5个专题图集</w:t>
            </w:r>
          </w:p>
          <w:p>
            <w:pPr>
              <w:pStyle w:val="16"/>
            </w:pPr>
          </w:p>
        </w:tc>
        <w:tc>
          <w:tcPr>
            <w:tcW w:w="2551" w:type="dxa"/>
            <w:vAlign w:val="center"/>
          </w:tcPr>
          <w:p>
            <w:pPr>
              <w:pStyle w:val="16"/>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分析报告</w:t>
            </w:r>
          </w:p>
        </w:tc>
        <w:tc>
          <w:tcPr>
            <w:tcW w:w="3430" w:type="dxa"/>
            <w:vAlign w:val="center"/>
          </w:tcPr>
          <w:p>
            <w:pPr>
              <w:pStyle w:val="16"/>
            </w:pPr>
            <w:r>
              <w:t>专题分析报告和综合评价报告</w:t>
            </w:r>
          </w:p>
        </w:tc>
        <w:tc>
          <w:tcPr>
            <w:tcW w:w="2551" w:type="dxa"/>
            <w:vAlign w:val="center"/>
          </w:tcPr>
          <w:p>
            <w:pPr>
              <w:pStyle w:val="16"/>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成果验收通过率</w:t>
            </w:r>
          </w:p>
        </w:tc>
        <w:tc>
          <w:tcPr>
            <w:tcW w:w="3430" w:type="dxa"/>
            <w:vAlign w:val="center"/>
          </w:tcPr>
          <w:p>
            <w:pPr>
              <w:pStyle w:val="16"/>
            </w:pPr>
            <w:r>
              <w:t>成果验收通过率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开展海湾精细化调查，掌握天津市海湾环境基础状况</w:t>
            </w:r>
          </w:p>
        </w:tc>
        <w:tc>
          <w:tcPr>
            <w:tcW w:w="3430" w:type="dxa"/>
            <w:vAlign w:val="center"/>
          </w:tcPr>
          <w:p>
            <w:pPr>
              <w:pStyle w:val="16"/>
            </w:pPr>
            <w:r>
              <w:t>开展海湾精细化调查，掌握天津市海湾环境基础状况</w:t>
            </w:r>
          </w:p>
        </w:tc>
        <w:tc>
          <w:tcPr>
            <w:tcW w:w="2551" w:type="dxa"/>
            <w:vAlign w:val="center"/>
          </w:tcPr>
          <w:p>
            <w:pPr>
              <w:pStyle w:val="16"/>
            </w:pPr>
            <w:r>
              <w:t>掌握天津市3个湾区生态环境基础状况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成果报告整体满意度</w:t>
            </w:r>
          </w:p>
        </w:tc>
        <w:tc>
          <w:tcPr>
            <w:tcW w:w="3430" w:type="dxa"/>
            <w:vAlign w:val="center"/>
          </w:tcPr>
          <w:p>
            <w:pPr>
              <w:pStyle w:val="16"/>
            </w:pPr>
            <w:r>
              <w:t>成果报告整体满意度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8" w:name="_Toc157675367"/>
      <w:r>
        <w:rPr>
          <w:rFonts w:ascii="方正仿宋_GBK" w:hAnsi="方正仿宋_GBK" w:eastAsia="方正仿宋_GBK" w:cs="方正仿宋_GBK"/>
          <w:sz w:val="28"/>
        </w:rPr>
        <w:t>19.典型临海石化园区环境风险评估方法体系与全生命周期动态风险管控模式评估绩效目标表</w:t>
      </w:r>
      <w:bookmarkEnd w:id="1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典型临海石化园区环境风险评估方法体系与全生命周期动态风险管控模式评估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120.00</w:t>
            </w:r>
          </w:p>
        </w:tc>
        <w:tc>
          <w:tcPr>
            <w:tcW w:w="1587" w:type="dxa"/>
            <w:vAlign w:val="center"/>
          </w:tcPr>
          <w:p>
            <w:pPr>
              <w:pStyle w:val="17"/>
            </w:pPr>
            <w:r>
              <w:t>其中：财政    资金</w:t>
            </w:r>
          </w:p>
        </w:tc>
        <w:tc>
          <w:tcPr>
            <w:tcW w:w="1843" w:type="dxa"/>
            <w:vAlign w:val="center"/>
          </w:tcPr>
          <w:p>
            <w:pPr>
              <w:pStyle w:val="16"/>
            </w:pPr>
            <w:r>
              <w:t>120.00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用于石化行业新污染物环境风险评估方法体系与全生命周期动态风险管控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聚焦石化行业，开展石化行业特征新污染物筛查评估与管控示范，制订《天津市石化行业特征新污染物清单》，开展南港工业区及其近岸海域新污染物环境监测，为我国石化行业新污染管理提供先行经验和数据支撑</w:t>
            </w:r>
          </w:p>
          <w:p>
            <w:pPr>
              <w:pStyle w:val="16"/>
            </w:pPr>
            <w:r>
              <w:t>2.建立2-3项典型新污染物检测方法标准，构建南港工业区新污染物环境监测网络，为我国新污染物检测方法体系建立提供技术支撑</w:t>
            </w:r>
          </w:p>
          <w:p>
            <w:pPr>
              <w:pStyle w:val="16"/>
            </w:pPr>
            <w:r>
              <w:t>3.构建“典型石化企业—STP—周边地表水域—近岸海域”的新污染物暴露场景，建立近岸海域环境风险评估模型，开展近岸海域新污染物环境风险评估，为海洋环境安全管理提供技术支撑。</w:t>
            </w:r>
          </w:p>
          <w:p>
            <w:pPr>
              <w:pStyle w:val="16"/>
            </w:pPr>
            <w:r>
              <w:t>4.在南港工业区探索建立针对新建企业不断入驻的动态风险管理模式，制订《南港工业区新污染物全生命周期动态风险管控措施实施办法》，为石化园区新污染物环境风险管控提供案例示范</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监测断面数</w:t>
            </w:r>
          </w:p>
        </w:tc>
        <w:tc>
          <w:tcPr>
            <w:tcW w:w="3430" w:type="dxa"/>
            <w:vAlign w:val="center"/>
          </w:tcPr>
          <w:p>
            <w:pPr>
              <w:pStyle w:val="16"/>
            </w:pPr>
            <w:r>
              <w:t>监测断面数</w:t>
            </w:r>
          </w:p>
        </w:tc>
        <w:tc>
          <w:tcPr>
            <w:tcW w:w="2551" w:type="dxa"/>
            <w:vAlign w:val="center"/>
          </w:tcPr>
          <w:p>
            <w:pPr>
              <w:pStyle w:val="16"/>
            </w:pPr>
            <w:r>
              <w:t>≥50个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采集样品数</w:t>
            </w:r>
          </w:p>
        </w:tc>
        <w:tc>
          <w:tcPr>
            <w:tcW w:w="3430" w:type="dxa"/>
            <w:vAlign w:val="center"/>
          </w:tcPr>
          <w:p>
            <w:pPr>
              <w:pStyle w:val="16"/>
            </w:pPr>
            <w:r>
              <w:t>采集样品数</w:t>
            </w:r>
          </w:p>
        </w:tc>
        <w:tc>
          <w:tcPr>
            <w:tcW w:w="2551" w:type="dxa"/>
            <w:vAlign w:val="center"/>
          </w:tcPr>
          <w:p>
            <w:pPr>
              <w:pStyle w:val="16"/>
            </w:pPr>
            <w:r>
              <w:t>≥100个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测试指标项</w:t>
            </w:r>
          </w:p>
        </w:tc>
        <w:tc>
          <w:tcPr>
            <w:tcW w:w="3430" w:type="dxa"/>
            <w:vAlign w:val="center"/>
          </w:tcPr>
          <w:p>
            <w:pPr>
              <w:pStyle w:val="16"/>
            </w:pPr>
            <w:r>
              <w:t>测试指标项</w:t>
            </w:r>
          </w:p>
        </w:tc>
        <w:tc>
          <w:tcPr>
            <w:tcW w:w="2551" w:type="dxa"/>
            <w:vAlign w:val="center"/>
          </w:tcPr>
          <w:p>
            <w:pPr>
              <w:pStyle w:val="16"/>
            </w:pPr>
            <w:r>
              <w:t>≥40项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建立新污染物检测方法标准</w:t>
            </w:r>
          </w:p>
        </w:tc>
        <w:tc>
          <w:tcPr>
            <w:tcW w:w="3430" w:type="dxa"/>
            <w:vAlign w:val="center"/>
          </w:tcPr>
          <w:p>
            <w:pPr>
              <w:pStyle w:val="16"/>
            </w:pPr>
            <w:r>
              <w:t>建立新污染物检测方法标准</w:t>
            </w:r>
          </w:p>
        </w:tc>
        <w:tc>
          <w:tcPr>
            <w:tcW w:w="2551" w:type="dxa"/>
            <w:vAlign w:val="center"/>
          </w:tcPr>
          <w:p>
            <w:pPr>
              <w:pStyle w:val="16"/>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建立近岸海域新污染物环境风险评估模型</w:t>
            </w:r>
          </w:p>
        </w:tc>
        <w:tc>
          <w:tcPr>
            <w:tcW w:w="3430" w:type="dxa"/>
            <w:vAlign w:val="center"/>
          </w:tcPr>
          <w:p>
            <w:pPr>
              <w:pStyle w:val="16"/>
            </w:pPr>
            <w:r>
              <w:t>建立近岸海域新污染物环境风险评估模型</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1-2项石化行业特征新污染物推荐排放限值</w:t>
            </w:r>
          </w:p>
        </w:tc>
        <w:tc>
          <w:tcPr>
            <w:tcW w:w="3430" w:type="dxa"/>
            <w:vAlign w:val="center"/>
          </w:tcPr>
          <w:p>
            <w:pPr>
              <w:pStyle w:val="16"/>
            </w:pPr>
            <w:r>
              <w:t>1-2项石化行业特征新污染物推荐排放限值</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编制《典型石化企业及近岸海域环境风险评估报告》</w:t>
            </w:r>
          </w:p>
        </w:tc>
        <w:tc>
          <w:tcPr>
            <w:tcW w:w="3430" w:type="dxa"/>
            <w:vAlign w:val="center"/>
          </w:tcPr>
          <w:p>
            <w:pPr>
              <w:pStyle w:val="16"/>
            </w:pPr>
            <w:r>
              <w:t>编制《典型石化企业及近岸海域环境风险评估报告》</w:t>
            </w:r>
          </w:p>
        </w:tc>
        <w:tc>
          <w:tcPr>
            <w:tcW w:w="2551" w:type="dxa"/>
            <w:vAlign w:val="center"/>
          </w:tcPr>
          <w:p>
            <w:pPr>
              <w:pStyle w:val="16"/>
            </w:pPr>
            <w:r>
              <w:t>1本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编制《典型石化企业及近岸海域新污染物监测方案》</w:t>
            </w:r>
          </w:p>
        </w:tc>
        <w:tc>
          <w:tcPr>
            <w:tcW w:w="3430" w:type="dxa"/>
            <w:vAlign w:val="center"/>
          </w:tcPr>
          <w:p>
            <w:pPr>
              <w:pStyle w:val="16"/>
            </w:pPr>
            <w:r>
              <w:t>编制《典型石化企业及近岸海域新污染物监测方案》</w:t>
            </w:r>
          </w:p>
        </w:tc>
        <w:tc>
          <w:tcPr>
            <w:tcW w:w="2551" w:type="dxa"/>
            <w:vAlign w:val="center"/>
          </w:tcPr>
          <w:p>
            <w:pPr>
              <w:pStyle w:val="16"/>
            </w:pPr>
            <w:r>
              <w:t>1本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制订《石化行业新污染物全生命周期动态风险管控实施举措》</w:t>
            </w:r>
          </w:p>
        </w:tc>
        <w:tc>
          <w:tcPr>
            <w:tcW w:w="3430" w:type="dxa"/>
            <w:vAlign w:val="center"/>
          </w:tcPr>
          <w:p>
            <w:pPr>
              <w:pStyle w:val="16"/>
            </w:pPr>
            <w:r>
              <w:t>制订《石化行业新污染物全生命周期动态风险管控实施举措》</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《典型石化企业及近岸海域新污染物监测方案》</w:t>
            </w:r>
          </w:p>
        </w:tc>
        <w:tc>
          <w:tcPr>
            <w:tcW w:w="3430" w:type="dxa"/>
            <w:vAlign w:val="center"/>
          </w:tcPr>
          <w:p>
            <w:pPr>
              <w:pStyle w:val="16"/>
            </w:pPr>
            <w:r>
              <w:t>《典型石化企业及近岸海域新污染物监测方案》</w:t>
            </w:r>
          </w:p>
        </w:tc>
        <w:tc>
          <w:tcPr>
            <w:tcW w:w="2551" w:type="dxa"/>
            <w:vAlign w:val="center"/>
          </w:tcPr>
          <w:p>
            <w:pPr>
              <w:pStyle w:val="16"/>
            </w:pPr>
            <w:r>
              <w:t>符合《新污染物治理行动方案》工作要求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样品采集、新污染物测试分析操作建立新污染物检测方法标准</w:t>
            </w:r>
          </w:p>
        </w:tc>
        <w:tc>
          <w:tcPr>
            <w:tcW w:w="3430" w:type="dxa"/>
            <w:vAlign w:val="center"/>
          </w:tcPr>
          <w:p>
            <w:pPr>
              <w:pStyle w:val="16"/>
            </w:pPr>
            <w:r>
              <w:t>样品采集、新污染物测试分析操作建立新污染物检测方法标准</w:t>
            </w:r>
          </w:p>
        </w:tc>
        <w:tc>
          <w:tcPr>
            <w:tcW w:w="2551" w:type="dxa"/>
            <w:vAlign w:val="center"/>
          </w:tcPr>
          <w:p>
            <w:pPr>
              <w:pStyle w:val="16"/>
            </w:pPr>
            <w:r>
              <w:t>符合国家标准和规范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《天津市石化行业特征新污染物清单》《典型石化企业及近岸海域环境风险评估报告》《石化行业新污染物全生命周期动态风险管控实施举措》</w:t>
            </w:r>
          </w:p>
        </w:tc>
        <w:tc>
          <w:tcPr>
            <w:tcW w:w="3430" w:type="dxa"/>
            <w:vAlign w:val="center"/>
          </w:tcPr>
          <w:p>
            <w:pPr>
              <w:pStyle w:val="16"/>
            </w:pPr>
            <w:r>
              <w:t>《天津市石化行业特征新污染物清单》《典型石化企业及近岸海域环境风险评估报告》《石化行业新污染物全生命周期动态风险管控实施举措》</w:t>
            </w:r>
          </w:p>
        </w:tc>
        <w:tc>
          <w:tcPr>
            <w:tcW w:w="2551" w:type="dxa"/>
            <w:vAlign w:val="center"/>
          </w:tcPr>
          <w:p>
            <w:pPr>
              <w:pStyle w:val="16"/>
            </w:pPr>
            <w:r>
              <w:t>通过专家验收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≤120万元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制订《石化行业新污染物全生命周期动态风险管控实施举措》</w:t>
            </w:r>
          </w:p>
        </w:tc>
        <w:tc>
          <w:tcPr>
            <w:tcW w:w="3430" w:type="dxa"/>
            <w:vAlign w:val="center"/>
          </w:tcPr>
          <w:p>
            <w:pPr>
              <w:pStyle w:val="16"/>
            </w:pPr>
            <w:r>
              <w:t>制订《石化行业新污染物全生命周期动态风险管控实施举措》</w:t>
            </w:r>
          </w:p>
        </w:tc>
        <w:tc>
          <w:tcPr>
            <w:tcW w:w="2551" w:type="dxa"/>
            <w:vAlign w:val="center"/>
          </w:tcPr>
          <w:p>
            <w:pPr>
              <w:pStyle w:val="16"/>
            </w:pPr>
            <w:r>
              <w:t>长期应用相关举措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9" w:name="_Toc157675368"/>
      <w:r>
        <w:rPr>
          <w:rFonts w:ascii="方正仿宋_GBK" w:hAnsi="方正仿宋_GBK" w:eastAsia="方正仿宋_GBK" w:cs="方正仿宋_GBK"/>
          <w:sz w:val="28"/>
        </w:rPr>
        <w:t>20.基于排污单位监测规范化多维质控监管政策创新与应用示范项目绩效目标表</w:t>
      </w:r>
      <w:bookmarkEnd w:id="1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基于排污单位监测规范化多维质控监管政策创新与应用示范项目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450.00</w:t>
            </w:r>
          </w:p>
        </w:tc>
        <w:tc>
          <w:tcPr>
            <w:tcW w:w="1587" w:type="dxa"/>
            <w:vAlign w:val="center"/>
          </w:tcPr>
          <w:p>
            <w:pPr>
              <w:pStyle w:val="17"/>
            </w:pPr>
            <w:r>
              <w:t>其中：财政    资金</w:t>
            </w:r>
          </w:p>
        </w:tc>
        <w:tc>
          <w:tcPr>
            <w:tcW w:w="1843" w:type="dxa"/>
            <w:vAlign w:val="center"/>
          </w:tcPr>
          <w:p>
            <w:pPr>
              <w:pStyle w:val="16"/>
            </w:pPr>
            <w:r>
              <w:t>450.00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用于基于排污单位监测规范化多维质控监管政策创新与应用示范</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基于排污单位监测规范化多维质控监管政策创新研究，完成政策创新研究报告及多维质控管理办法（建议稿）；选取火电、钢铁、石化、水泥、垃圾焚烧等典型行业企业，开展基于排污单位监测规范化多维质控管理模式创新示范研究，完成管理模式创新示范应用报告编制；选取重点管理企业15家，开展开展基于排污单位监测规范化多维质控现场监管手段创新示范研究，完成现场检查创新示范报告及检查技术指南（建议稿）</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基于排污单位监测规范化多维质控监管政策创新研究报告</w:t>
            </w:r>
          </w:p>
        </w:tc>
        <w:tc>
          <w:tcPr>
            <w:tcW w:w="3430" w:type="dxa"/>
            <w:vAlign w:val="center"/>
          </w:tcPr>
          <w:p>
            <w:pPr>
              <w:pStyle w:val="16"/>
            </w:pPr>
            <w:r>
              <w:t>编制完成“基于排污单位监测规范化多维质控监管政策创新研究报告”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天津市排污单位监测规范化多维质控管理办法（建议稿）</w:t>
            </w:r>
          </w:p>
        </w:tc>
        <w:tc>
          <w:tcPr>
            <w:tcW w:w="3430" w:type="dxa"/>
            <w:vAlign w:val="center"/>
          </w:tcPr>
          <w:p>
            <w:pPr>
              <w:pStyle w:val="16"/>
            </w:pPr>
            <w:r>
              <w:t>形成“天津市排污单位监测规范化多维质控管理办法（建议稿）</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天津市排污单位监测规范化多维质控管理模式创新示范应用报告</w:t>
            </w:r>
          </w:p>
        </w:tc>
        <w:tc>
          <w:tcPr>
            <w:tcW w:w="3430" w:type="dxa"/>
            <w:vAlign w:val="center"/>
          </w:tcPr>
          <w:p>
            <w:pPr>
              <w:pStyle w:val="16"/>
            </w:pPr>
            <w:r>
              <w:t>编制完成“天津市排污单位监测规范化多维质控管理模式创新示范应用报告”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基于排污单位监测规范化多维质控现场检查创新示范应用报告</w:t>
            </w:r>
          </w:p>
        </w:tc>
        <w:tc>
          <w:tcPr>
            <w:tcW w:w="3430" w:type="dxa"/>
            <w:vAlign w:val="center"/>
          </w:tcPr>
          <w:p>
            <w:pPr>
              <w:pStyle w:val="16"/>
            </w:pPr>
            <w:r>
              <w:t>编制完成“基于排污单位监测规范化多维质控现场检查创新示范应用报告”</w:t>
            </w:r>
          </w:p>
        </w:tc>
        <w:tc>
          <w:tcPr>
            <w:tcW w:w="2551" w:type="dxa"/>
            <w:vAlign w:val="center"/>
          </w:tcPr>
          <w:p>
            <w:pPr>
              <w:pStyle w:val="16"/>
            </w:pPr>
            <w:r>
              <w:t>15份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天津市排污单位监测规范化多维质控检查技术指南（建议稿）</w:t>
            </w:r>
          </w:p>
        </w:tc>
        <w:tc>
          <w:tcPr>
            <w:tcW w:w="3430" w:type="dxa"/>
            <w:vAlign w:val="center"/>
          </w:tcPr>
          <w:p>
            <w:pPr>
              <w:pStyle w:val="16"/>
            </w:pPr>
            <w:r>
              <w:t>形成“天津市排污单位监测规范化多维质控检查技术指南（建议稿）”</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专家评审通过率</w:t>
            </w:r>
          </w:p>
        </w:tc>
        <w:tc>
          <w:tcPr>
            <w:tcW w:w="3430" w:type="dxa"/>
            <w:vAlign w:val="center"/>
          </w:tcPr>
          <w:p>
            <w:pPr>
              <w:pStyle w:val="16"/>
            </w:pPr>
            <w:r>
              <w:t>专家评审通过率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按照预算控制成本</w:t>
            </w:r>
          </w:p>
        </w:tc>
        <w:tc>
          <w:tcPr>
            <w:tcW w:w="3430" w:type="dxa"/>
            <w:vAlign w:val="center"/>
          </w:tcPr>
          <w:p>
            <w:pPr>
              <w:pStyle w:val="16"/>
            </w:pPr>
            <w:r>
              <w:t>按照预算控制成本</w:t>
            </w:r>
          </w:p>
        </w:tc>
        <w:tc>
          <w:tcPr>
            <w:tcW w:w="2551" w:type="dxa"/>
            <w:vAlign w:val="center"/>
          </w:tcPr>
          <w:p>
            <w:pPr>
              <w:pStyle w:val="16"/>
            </w:pPr>
            <w:r>
              <w:t>≤450万元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基于排污单位监测规范化的监管能力</w:t>
            </w:r>
          </w:p>
        </w:tc>
        <w:tc>
          <w:tcPr>
            <w:tcW w:w="3430" w:type="dxa"/>
            <w:vAlign w:val="center"/>
          </w:tcPr>
          <w:p>
            <w:pPr>
              <w:pStyle w:val="16"/>
            </w:pPr>
            <w:r>
              <w:t>基于排污单位监测规范化的监管能力</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0" w:name="_Toc157675369"/>
      <w:r>
        <w:rPr>
          <w:rFonts w:ascii="方正仿宋_GBK" w:hAnsi="方正仿宋_GBK" w:eastAsia="方正仿宋_GBK" w:cs="方正仿宋_GBK"/>
          <w:sz w:val="28"/>
        </w:rPr>
        <w:t>21.举办第三届天津市生态环境监测技能“大比武”绩效目标表</w:t>
      </w:r>
      <w:bookmarkEnd w:id="2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举办第三届天津市生态环境监测技能“大比武”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用于举办第三届天津市生态环境监测“大比武”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1.举办第三届天津市生态环境监测人员技能“大比武”，筹划赛事方案、组织实施，选拔出获奖个人</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技能考核</w:t>
            </w:r>
          </w:p>
        </w:tc>
        <w:tc>
          <w:tcPr>
            <w:tcW w:w="3430" w:type="dxa"/>
            <w:vAlign w:val="center"/>
          </w:tcPr>
          <w:p>
            <w:pPr>
              <w:pStyle w:val="16"/>
            </w:pPr>
            <w:r>
              <w:t>技能考核（理论和实践）</w:t>
            </w:r>
          </w:p>
        </w:tc>
        <w:tc>
          <w:tcPr>
            <w:tcW w:w="2551" w:type="dxa"/>
            <w:vAlign w:val="center"/>
          </w:tcPr>
          <w:p>
            <w:pPr>
              <w:pStyle w:val="16"/>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获奖选手经过筛选和集训推荐参加国家大比武</w:t>
            </w:r>
          </w:p>
        </w:tc>
        <w:tc>
          <w:tcPr>
            <w:tcW w:w="3430" w:type="dxa"/>
            <w:vAlign w:val="center"/>
          </w:tcPr>
          <w:p>
            <w:pPr>
              <w:pStyle w:val="16"/>
            </w:pPr>
            <w:r>
              <w:t>获奖选手经过筛选和集训推荐参加国家大比武</w:t>
            </w:r>
          </w:p>
        </w:tc>
        <w:tc>
          <w:tcPr>
            <w:tcW w:w="2551" w:type="dxa"/>
            <w:vAlign w:val="center"/>
          </w:tcPr>
          <w:p>
            <w:pPr>
              <w:pStyle w:val="16"/>
            </w:pPr>
            <w:r>
              <w:t>通过选拔，获准参加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着力推进监测数据“真、准、全、快、新”全面提升我市生态环境监测能力水平</w:t>
            </w:r>
          </w:p>
        </w:tc>
        <w:tc>
          <w:tcPr>
            <w:tcW w:w="3430" w:type="dxa"/>
            <w:vAlign w:val="center"/>
          </w:tcPr>
          <w:p>
            <w:pPr>
              <w:pStyle w:val="16"/>
            </w:pPr>
            <w:r>
              <w:t>着力推进监测数据“真、准、全、快、新”全面提升我市生态环境监测能力水平</w:t>
            </w:r>
          </w:p>
        </w:tc>
        <w:tc>
          <w:tcPr>
            <w:tcW w:w="2551" w:type="dxa"/>
            <w:vAlign w:val="center"/>
          </w:tcPr>
          <w:p>
            <w:pPr>
              <w:pStyle w:val="16"/>
            </w:pPr>
            <w:r>
              <w:t>有力推进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1" w:name="_Toc157675370"/>
      <w:r>
        <w:rPr>
          <w:rFonts w:ascii="方正仿宋_GBK" w:hAnsi="方正仿宋_GBK" w:eastAsia="方正仿宋_GBK" w:cs="方正仿宋_GBK"/>
          <w:sz w:val="28"/>
        </w:rPr>
        <w:t>22.提前下达2023年土壤污染防治专项资金项目绩效目标表</w:t>
      </w:r>
      <w:bookmarkEnd w:id="2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提前下达2023年土壤污染防治专项资金项目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3677.93</w:t>
            </w:r>
          </w:p>
        </w:tc>
        <w:tc>
          <w:tcPr>
            <w:tcW w:w="1587" w:type="dxa"/>
            <w:vAlign w:val="center"/>
          </w:tcPr>
          <w:p>
            <w:pPr>
              <w:pStyle w:val="17"/>
            </w:pPr>
            <w:r>
              <w:t>其中：财政    资金</w:t>
            </w:r>
          </w:p>
        </w:tc>
        <w:tc>
          <w:tcPr>
            <w:tcW w:w="1843" w:type="dxa"/>
            <w:vAlign w:val="center"/>
          </w:tcPr>
          <w:p>
            <w:pPr>
              <w:pStyle w:val="16"/>
            </w:pPr>
            <w:r>
              <w:t>3677.93</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用于支持土壤污染防治项目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1.支持相关区开展重点监管企业周边土壤和地下水监测，推进重点企业土壤污染源头防控，为我市土壤环境安全提供支撑。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开展重点监管企业周边土壤和地下水监测的行政区数量</w:t>
            </w:r>
          </w:p>
        </w:tc>
        <w:tc>
          <w:tcPr>
            <w:tcW w:w="3430" w:type="dxa"/>
            <w:vAlign w:val="center"/>
          </w:tcPr>
          <w:p>
            <w:pPr>
              <w:pStyle w:val="16"/>
            </w:pPr>
            <w:r>
              <w:t>开展重点监管企业周边土壤和地下水监测的行政区数量</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开展土壤污染源头防控企业数量</w:t>
            </w:r>
          </w:p>
        </w:tc>
        <w:tc>
          <w:tcPr>
            <w:tcW w:w="3430" w:type="dxa"/>
            <w:vAlign w:val="center"/>
          </w:tcPr>
          <w:p>
            <w:pPr>
              <w:pStyle w:val="16"/>
            </w:pPr>
            <w:r>
              <w:t>开展土壤污染源头防控企业数量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土壤和地下水监测开展情况</w:t>
            </w:r>
          </w:p>
        </w:tc>
        <w:tc>
          <w:tcPr>
            <w:tcW w:w="3430" w:type="dxa"/>
            <w:vAlign w:val="center"/>
          </w:tcPr>
          <w:p>
            <w:pPr>
              <w:pStyle w:val="16"/>
            </w:pPr>
            <w:r>
              <w:t>土壤和地下水监测开展情况</w:t>
            </w:r>
          </w:p>
        </w:tc>
        <w:tc>
          <w:tcPr>
            <w:tcW w:w="2551" w:type="dxa"/>
            <w:vAlign w:val="center"/>
          </w:tcPr>
          <w:p>
            <w:pPr>
              <w:pStyle w:val="16"/>
            </w:pPr>
            <w:r>
              <w:t>符合相关监测规范要求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项目按期开工率</w:t>
            </w:r>
          </w:p>
        </w:tc>
        <w:tc>
          <w:tcPr>
            <w:tcW w:w="3430" w:type="dxa"/>
            <w:vAlign w:val="center"/>
          </w:tcPr>
          <w:p>
            <w:pPr>
              <w:pStyle w:val="16"/>
            </w:pPr>
            <w:r>
              <w:t>项目按期开工率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项目按期完工率</w:t>
            </w:r>
          </w:p>
        </w:tc>
        <w:tc>
          <w:tcPr>
            <w:tcW w:w="3430" w:type="dxa"/>
            <w:vAlign w:val="center"/>
          </w:tcPr>
          <w:p>
            <w:pPr>
              <w:pStyle w:val="16"/>
            </w:pPr>
            <w:r>
              <w:t>项目按期完工率</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推进单个重点企业土壤污染源头防控项目补助资金金额</w:t>
            </w:r>
          </w:p>
        </w:tc>
        <w:tc>
          <w:tcPr>
            <w:tcW w:w="3430" w:type="dxa"/>
            <w:vAlign w:val="center"/>
          </w:tcPr>
          <w:p>
            <w:pPr>
              <w:pStyle w:val="16"/>
            </w:pPr>
            <w:r>
              <w:t>推进单个重点企业土壤污染源头防控项目补助资金金额</w:t>
            </w:r>
          </w:p>
        </w:tc>
        <w:tc>
          <w:tcPr>
            <w:tcW w:w="2551" w:type="dxa"/>
            <w:vAlign w:val="center"/>
          </w:tcPr>
          <w:p>
            <w:pPr>
              <w:pStyle w:val="16"/>
            </w:pPr>
            <w:r>
              <w:t>≤1500万元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有利于加强土壤污染源源头防控</w:t>
            </w:r>
          </w:p>
        </w:tc>
        <w:tc>
          <w:tcPr>
            <w:tcW w:w="3430" w:type="dxa"/>
            <w:vAlign w:val="center"/>
          </w:tcPr>
          <w:p>
            <w:pPr>
              <w:pStyle w:val="16"/>
            </w:pPr>
            <w:r>
              <w:t>有利于加强土壤污染源源头防控</w:t>
            </w:r>
          </w:p>
        </w:tc>
        <w:tc>
          <w:tcPr>
            <w:tcW w:w="2551" w:type="dxa"/>
            <w:vAlign w:val="center"/>
          </w:tcPr>
          <w:p>
            <w:pPr>
              <w:pStyle w:val="16"/>
            </w:pPr>
            <w:r>
              <w:t>有效支持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相关单位满意度</w:t>
            </w:r>
          </w:p>
        </w:tc>
        <w:tc>
          <w:tcPr>
            <w:tcW w:w="3430" w:type="dxa"/>
            <w:vAlign w:val="center"/>
          </w:tcPr>
          <w:p>
            <w:pPr>
              <w:pStyle w:val="16"/>
            </w:pPr>
            <w:r>
              <w:t>相关单位满意度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2" w:name="_Toc157675371"/>
      <w:r>
        <w:rPr>
          <w:rFonts w:ascii="方正仿宋_GBK" w:hAnsi="方正仿宋_GBK" w:eastAsia="方正仿宋_GBK" w:cs="方正仿宋_GBK"/>
          <w:sz w:val="28"/>
        </w:rPr>
        <w:t>23.提前下达2024年中央大气污染防治专项资金项目绩效目标表</w:t>
      </w:r>
      <w:bookmarkEnd w:id="2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提前下达2024年中央大气污染防治专项资金项目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10961.80</w:t>
            </w:r>
          </w:p>
        </w:tc>
        <w:tc>
          <w:tcPr>
            <w:tcW w:w="1587" w:type="dxa"/>
            <w:vAlign w:val="center"/>
          </w:tcPr>
          <w:p>
            <w:pPr>
              <w:pStyle w:val="17"/>
            </w:pPr>
            <w:r>
              <w:t>其中：财政    资金</w:t>
            </w:r>
          </w:p>
        </w:tc>
        <w:tc>
          <w:tcPr>
            <w:tcW w:w="1843" w:type="dxa"/>
            <w:vAlign w:val="center"/>
          </w:tcPr>
          <w:p>
            <w:pPr>
              <w:pStyle w:val="16"/>
            </w:pPr>
            <w:r>
              <w:t>10961.80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用于支持大气污染防治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1.通过支持工业污染深度治理等项目，持续降低大气污染物排放量</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支持大气污染综合治理项目数量（个）</w:t>
            </w:r>
          </w:p>
        </w:tc>
        <w:tc>
          <w:tcPr>
            <w:tcW w:w="3430" w:type="dxa"/>
            <w:vAlign w:val="center"/>
          </w:tcPr>
          <w:p>
            <w:pPr>
              <w:pStyle w:val="16"/>
            </w:pPr>
            <w:r>
              <w:t>支持大气污染综合治理项目数量（个）</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项目开工率</w:t>
            </w:r>
          </w:p>
        </w:tc>
        <w:tc>
          <w:tcPr>
            <w:tcW w:w="3430" w:type="dxa"/>
            <w:vAlign w:val="center"/>
          </w:tcPr>
          <w:p>
            <w:pPr>
              <w:pStyle w:val="16"/>
            </w:pPr>
            <w:r>
              <w:t>项目开工率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中央财政补助资金</w:t>
            </w:r>
          </w:p>
        </w:tc>
        <w:tc>
          <w:tcPr>
            <w:tcW w:w="3430" w:type="dxa"/>
            <w:vAlign w:val="center"/>
          </w:tcPr>
          <w:p>
            <w:pPr>
              <w:pStyle w:val="16"/>
            </w:pPr>
            <w:r>
              <w:t>中央财政补助资金</w:t>
            </w:r>
          </w:p>
        </w:tc>
        <w:tc>
          <w:tcPr>
            <w:tcW w:w="2551" w:type="dxa"/>
            <w:vAlign w:val="center"/>
          </w:tcPr>
          <w:p>
            <w:pPr>
              <w:pStyle w:val="16"/>
            </w:pPr>
            <w:r>
              <w:t>≤10961.8万元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PM2.5年平均浓度下降（%)</w:t>
            </w:r>
          </w:p>
        </w:tc>
        <w:tc>
          <w:tcPr>
            <w:tcW w:w="3430" w:type="dxa"/>
            <w:vAlign w:val="center"/>
          </w:tcPr>
          <w:p>
            <w:pPr>
              <w:pStyle w:val="16"/>
            </w:pPr>
            <w:r>
              <w:t>PM2.5年平均浓度下降（%)</w:t>
            </w:r>
          </w:p>
        </w:tc>
        <w:tc>
          <w:tcPr>
            <w:tcW w:w="2551" w:type="dxa"/>
            <w:vAlign w:val="center"/>
          </w:tcPr>
          <w:p>
            <w:pPr>
              <w:pStyle w:val="16"/>
            </w:pPr>
            <w:r>
              <w:t>达到国家下达目标要求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氮氧化物排放总量减少（%）</w:t>
            </w:r>
          </w:p>
        </w:tc>
        <w:tc>
          <w:tcPr>
            <w:tcW w:w="3430" w:type="dxa"/>
            <w:vAlign w:val="center"/>
          </w:tcPr>
          <w:p>
            <w:pPr>
              <w:pStyle w:val="16"/>
            </w:pPr>
            <w:r>
              <w:t>氮氧化物排放总量减少（%）</w:t>
            </w:r>
          </w:p>
        </w:tc>
        <w:tc>
          <w:tcPr>
            <w:tcW w:w="2551" w:type="dxa"/>
            <w:vAlign w:val="center"/>
          </w:tcPr>
          <w:p>
            <w:pPr>
              <w:pStyle w:val="16"/>
            </w:pPr>
            <w:r>
              <w:t>达到国家下达目标要求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挥发性有机物排放总量减少（%）</w:t>
            </w:r>
          </w:p>
        </w:tc>
        <w:tc>
          <w:tcPr>
            <w:tcW w:w="3430" w:type="dxa"/>
            <w:vAlign w:val="center"/>
          </w:tcPr>
          <w:p>
            <w:pPr>
              <w:pStyle w:val="16"/>
            </w:pPr>
            <w:r>
              <w:t>挥发性有机物排放总量减少（%）</w:t>
            </w:r>
          </w:p>
        </w:tc>
        <w:tc>
          <w:tcPr>
            <w:tcW w:w="2551" w:type="dxa"/>
            <w:vAlign w:val="center"/>
          </w:tcPr>
          <w:p>
            <w:pPr>
              <w:pStyle w:val="16"/>
            </w:pPr>
            <w:r>
              <w:t>达到国家下达目标要求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3430" w:type="dxa"/>
            <w:vAlign w:val="center"/>
          </w:tcPr>
          <w:p>
            <w:pPr>
              <w:pStyle w:val="16"/>
            </w:pPr>
            <w:r>
              <w:t>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3" w:name="_Toc157675372"/>
      <w:r>
        <w:rPr>
          <w:rFonts w:ascii="方正仿宋_GBK" w:hAnsi="方正仿宋_GBK" w:eastAsia="方正仿宋_GBK" w:cs="方正仿宋_GBK"/>
          <w:sz w:val="28"/>
        </w:rPr>
        <w:t>24.提前下达2024年中央农村环境整治资金项目绩效目标表</w:t>
      </w:r>
      <w:bookmarkEnd w:id="2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提前下达2024年中央农村环境整治资金项目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235.00</w:t>
            </w:r>
          </w:p>
        </w:tc>
        <w:tc>
          <w:tcPr>
            <w:tcW w:w="1587" w:type="dxa"/>
            <w:vAlign w:val="center"/>
          </w:tcPr>
          <w:p>
            <w:pPr>
              <w:pStyle w:val="17"/>
            </w:pPr>
            <w:r>
              <w:t>其中：财政    资金</w:t>
            </w:r>
          </w:p>
        </w:tc>
        <w:tc>
          <w:tcPr>
            <w:tcW w:w="1843" w:type="dxa"/>
            <w:vAlign w:val="center"/>
          </w:tcPr>
          <w:p>
            <w:pPr>
              <w:pStyle w:val="16"/>
            </w:pPr>
            <w:r>
              <w:t>235.00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用于支持农村环境治理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1.通过农村生活污水处理工程的建设、黑臭水体治理，实现农村生活污水有序排放，改善农村人居生态环境，支持2个村开展农村环境整治</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推动完成环境整治的行政村数量</w:t>
            </w:r>
          </w:p>
        </w:tc>
        <w:tc>
          <w:tcPr>
            <w:tcW w:w="3430" w:type="dxa"/>
            <w:vAlign w:val="center"/>
          </w:tcPr>
          <w:p>
            <w:pPr>
              <w:pStyle w:val="16"/>
            </w:pPr>
            <w:r>
              <w:t>推动完成环境整治的行政村数量</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经过整治的村庄生活污水治理率</w:t>
            </w:r>
          </w:p>
        </w:tc>
        <w:tc>
          <w:tcPr>
            <w:tcW w:w="3430" w:type="dxa"/>
            <w:vAlign w:val="center"/>
          </w:tcPr>
          <w:p>
            <w:pPr>
              <w:pStyle w:val="16"/>
            </w:pPr>
            <w:r>
              <w:t>经过整治的村庄生活污水治理率</w:t>
            </w:r>
          </w:p>
        </w:tc>
        <w:tc>
          <w:tcPr>
            <w:tcW w:w="2551" w:type="dxa"/>
            <w:vAlign w:val="center"/>
          </w:tcPr>
          <w:p>
            <w:pPr>
              <w:pStyle w:val="16"/>
            </w:pPr>
            <w: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项目按计划开工率</w:t>
            </w:r>
          </w:p>
        </w:tc>
        <w:tc>
          <w:tcPr>
            <w:tcW w:w="3430" w:type="dxa"/>
            <w:vAlign w:val="center"/>
          </w:tcPr>
          <w:p>
            <w:pPr>
              <w:pStyle w:val="16"/>
            </w:pPr>
            <w:r>
              <w:t>项目按计划开工率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中央财政资金</w:t>
            </w:r>
          </w:p>
        </w:tc>
        <w:tc>
          <w:tcPr>
            <w:tcW w:w="3430" w:type="dxa"/>
            <w:vAlign w:val="center"/>
          </w:tcPr>
          <w:p>
            <w:pPr>
              <w:pStyle w:val="16"/>
            </w:pPr>
            <w:r>
              <w:t>中央财政资金</w:t>
            </w:r>
          </w:p>
        </w:tc>
        <w:tc>
          <w:tcPr>
            <w:tcW w:w="2551" w:type="dxa"/>
            <w:vAlign w:val="center"/>
          </w:tcPr>
          <w:p>
            <w:pPr>
              <w:pStyle w:val="16"/>
            </w:pPr>
            <w:r>
              <w:t>≤235万元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提高村民生态环境保护意识</w:t>
            </w:r>
          </w:p>
        </w:tc>
        <w:tc>
          <w:tcPr>
            <w:tcW w:w="3430" w:type="dxa"/>
            <w:vAlign w:val="center"/>
          </w:tcPr>
          <w:p>
            <w:pPr>
              <w:pStyle w:val="16"/>
            </w:pPr>
            <w:r>
              <w:t>提高村民生态环境保护意识</w:t>
            </w:r>
          </w:p>
        </w:tc>
        <w:tc>
          <w:tcPr>
            <w:tcW w:w="2551" w:type="dxa"/>
            <w:vAlign w:val="center"/>
          </w:tcPr>
          <w:p>
            <w:pPr>
              <w:pStyle w:val="16"/>
            </w:pPr>
            <w:r>
              <w:t>逐步提高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改善农村生态环境治理水平</w:t>
            </w:r>
          </w:p>
        </w:tc>
        <w:tc>
          <w:tcPr>
            <w:tcW w:w="3430" w:type="dxa"/>
            <w:vAlign w:val="center"/>
          </w:tcPr>
          <w:p>
            <w:pPr>
              <w:pStyle w:val="16"/>
            </w:pPr>
            <w:r>
              <w:t>改善农村生态环境治理水平</w:t>
            </w:r>
          </w:p>
        </w:tc>
        <w:tc>
          <w:tcPr>
            <w:tcW w:w="2551" w:type="dxa"/>
            <w:vAlign w:val="center"/>
          </w:tcPr>
          <w:p>
            <w:pPr>
              <w:pStyle w:val="16"/>
            </w:pPr>
            <w:r>
              <w:t>明显改善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农村生态环境治理水平</w:t>
            </w:r>
          </w:p>
        </w:tc>
        <w:tc>
          <w:tcPr>
            <w:tcW w:w="3430" w:type="dxa"/>
            <w:vAlign w:val="center"/>
          </w:tcPr>
          <w:p>
            <w:pPr>
              <w:pStyle w:val="16"/>
            </w:pPr>
            <w:r>
              <w:t>农村生态环境治理水平</w:t>
            </w:r>
          </w:p>
        </w:tc>
        <w:tc>
          <w:tcPr>
            <w:tcW w:w="2551" w:type="dxa"/>
            <w:vAlign w:val="center"/>
          </w:tcPr>
          <w:p>
            <w:pPr>
              <w:pStyle w:val="16"/>
            </w:pPr>
            <w:r>
              <w:t>逐步提升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3430" w:type="dxa"/>
            <w:vAlign w:val="center"/>
          </w:tcPr>
          <w:p>
            <w:pPr>
              <w:pStyle w:val="16"/>
            </w:pPr>
            <w:r>
              <w:t>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4" w:name="_Toc157675373"/>
      <w:r>
        <w:rPr>
          <w:rFonts w:ascii="方正仿宋_GBK" w:hAnsi="方正仿宋_GBK" w:eastAsia="方正仿宋_GBK" w:cs="方正仿宋_GBK"/>
          <w:sz w:val="28"/>
        </w:rPr>
        <w:t>25.提前下达2024年中央水污染防治专项资金项目绩效目标表</w:t>
      </w:r>
      <w:bookmarkEnd w:id="2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提前下达2024年中央水污染防治专项资金项目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396.00</w:t>
            </w:r>
          </w:p>
        </w:tc>
        <w:tc>
          <w:tcPr>
            <w:tcW w:w="1587" w:type="dxa"/>
            <w:vAlign w:val="center"/>
          </w:tcPr>
          <w:p>
            <w:pPr>
              <w:pStyle w:val="17"/>
            </w:pPr>
            <w:r>
              <w:t>其中：财政    资金</w:t>
            </w:r>
          </w:p>
        </w:tc>
        <w:tc>
          <w:tcPr>
            <w:tcW w:w="1843" w:type="dxa"/>
            <w:vAlign w:val="center"/>
          </w:tcPr>
          <w:p>
            <w:pPr>
              <w:pStyle w:val="16"/>
            </w:pPr>
            <w:r>
              <w:t>396.00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用于支持水污染防治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1.开展卫河（北辰段）水生态保护修复，削减区域内水污染物，推动区域水环境质量改善</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新增污染负荷削减量</w:t>
            </w:r>
          </w:p>
        </w:tc>
        <w:tc>
          <w:tcPr>
            <w:tcW w:w="3430" w:type="dxa"/>
            <w:vAlign w:val="center"/>
          </w:tcPr>
          <w:p>
            <w:pPr>
              <w:pStyle w:val="16"/>
            </w:pPr>
            <w:r>
              <w:t>新增污染负荷削减量</w:t>
            </w:r>
          </w:p>
        </w:tc>
        <w:tc>
          <w:tcPr>
            <w:tcW w:w="2551" w:type="dxa"/>
            <w:vAlign w:val="center"/>
          </w:tcPr>
          <w:p>
            <w:pPr>
              <w:pStyle w:val="16"/>
            </w:pPr>
            <w:r>
              <w:t>COD108.4t、氨氮1.0t、总磷2.6t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项目开工率</w:t>
            </w:r>
          </w:p>
        </w:tc>
        <w:tc>
          <w:tcPr>
            <w:tcW w:w="3430" w:type="dxa"/>
            <w:vAlign w:val="center"/>
          </w:tcPr>
          <w:p>
            <w:pPr>
              <w:pStyle w:val="16"/>
            </w:pPr>
            <w:r>
              <w:t>项目开工率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中央财政资金</w:t>
            </w:r>
          </w:p>
        </w:tc>
        <w:tc>
          <w:tcPr>
            <w:tcW w:w="3430" w:type="dxa"/>
            <w:vAlign w:val="center"/>
          </w:tcPr>
          <w:p>
            <w:pPr>
              <w:pStyle w:val="16"/>
            </w:pPr>
            <w:r>
              <w:t>中央财政资金</w:t>
            </w:r>
          </w:p>
        </w:tc>
        <w:tc>
          <w:tcPr>
            <w:tcW w:w="2551" w:type="dxa"/>
            <w:vAlign w:val="center"/>
          </w:tcPr>
          <w:p>
            <w:pPr>
              <w:pStyle w:val="16"/>
            </w:pPr>
            <w:r>
              <w:t>≤396万元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地表水水质优良（达到或优于III类）水体比例</w:t>
            </w:r>
          </w:p>
        </w:tc>
        <w:tc>
          <w:tcPr>
            <w:tcW w:w="3430" w:type="dxa"/>
            <w:vAlign w:val="center"/>
          </w:tcPr>
          <w:p>
            <w:pPr>
              <w:pStyle w:val="16"/>
            </w:pPr>
            <w:r>
              <w:t>地表水水质优良（达到或优于III类）水体比例</w:t>
            </w:r>
          </w:p>
        </w:tc>
        <w:tc>
          <w:tcPr>
            <w:tcW w:w="2551" w:type="dxa"/>
            <w:vAlign w:val="center"/>
          </w:tcPr>
          <w:p>
            <w:pPr>
              <w:pStyle w:val="16"/>
            </w:pPr>
            <w:r>
              <w:t>达到国家考核目标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3430" w:type="dxa"/>
            <w:vAlign w:val="center"/>
          </w:tcPr>
          <w:p>
            <w:pPr>
              <w:pStyle w:val="16"/>
            </w:pPr>
            <w:r>
              <w:t>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5" w:name="_Toc157675374"/>
      <w:r>
        <w:rPr>
          <w:rFonts w:ascii="方正仿宋_GBK" w:hAnsi="方正仿宋_GBK" w:eastAsia="方正仿宋_GBK" w:cs="方正仿宋_GBK"/>
          <w:sz w:val="28"/>
        </w:rPr>
        <w:t>26.提前下达2024年中央土壤污染防治专项资金项目绩效目标表</w:t>
      </w:r>
      <w:bookmarkEnd w:id="2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提前下达2024年中央土壤污染防治专项资金项目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2438.00</w:t>
            </w:r>
          </w:p>
        </w:tc>
        <w:tc>
          <w:tcPr>
            <w:tcW w:w="1587" w:type="dxa"/>
            <w:vAlign w:val="center"/>
          </w:tcPr>
          <w:p>
            <w:pPr>
              <w:pStyle w:val="17"/>
            </w:pPr>
            <w:r>
              <w:t>其中：财政    资金</w:t>
            </w:r>
          </w:p>
        </w:tc>
        <w:tc>
          <w:tcPr>
            <w:tcW w:w="1843" w:type="dxa"/>
            <w:vAlign w:val="center"/>
          </w:tcPr>
          <w:p>
            <w:pPr>
              <w:pStyle w:val="16"/>
            </w:pPr>
            <w:r>
              <w:t>2438.00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用于支持土壤污染防治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1.启动实施土壤污染源头管控项目，完成有关区重点单位周边土壤及地下水环境监测项目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土壤污染源头管控项目</w:t>
            </w:r>
          </w:p>
        </w:tc>
        <w:tc>
          <w:tcPr>
            <w:tcW w:w="3430" w:type="dxa"/>
            <w:vAlign w:val="center"/>
          </w:tcPr>
          <w:p>
            <w:pPr>
              <w:pStyle w:val="16"/>
            </w:pPr>
            <w:r>
              <w:t>土壤污染源头管控项目</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重点单位周边土壤及地下水监测项目</w:t>
            </w:r>
          </w:p>
        </w:tc>
        <w:tc>
          <w:tcPr>
            <w:tcW w:w="3430" w:type="dxa"/>
            <w:vAlign w:val="center"/>
          </w:tcPr>
          <w:p>
            <w:pPr>
              <w:pStyle w:val="16"/>
            </w:pPr>
            <w:r>
              <w:t>重点单位周边土壤及地下水监测项目</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项目开工率</w:t>
            </w:r>
          </w:p>
        </w:tc>
        <w:tc>
          <w:tcPr>
            <w:tcW w:w="3430" w:type="dxa"/>
            <w:vAlign w:val="center"/>
          </w:tcPr>
          <w:p>
            <w:pPr>
              <w:pStyle w:val="16"/>
            </w:pPr>
            <w:r>
              <w:t>项目开工率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中央财政资金</w:t>
            </w:r>
          </w:p>
        </w:tc>
        <w:tc>
          <w:tcPr>
            <w:tcW w:w="3430" w:type="dxa"/>
            <w:vAlign w:val="center"/>
          </w:tcPr>
          <w:p>
            <w:pPr>
              <w:pStyle w:val="16"/>
            </w:pPr>
            <w:r>
              <w:t>中央财政资金</w:t>
            </w:r>
          </w:p>
        </w:tc>
        <w:tc>
          <w:tcPr>
            <w:tcW w:w="2551" w:type="dxa"/>
            <w:vAlign w:val="center"/>
          </w:tcPr>
          <w:p>
            <w:pPr>
              <w:pStyle w:val="16"/>
            </w:pPr>
            <w:r>
              <w:t>≤2438万元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土壤污染风险隐患</w:t>
            </w:r>
          </w:p>
        </w:tc>
        <w:tc>
          <w:tcPr>
            <w:tcW w:w="3430" w:type="dxa"/>
            <w:vAlign w:val="center"/>
          </w:tcPr>
          <w:p>
            <w:pPr>
              <w:pStyle w:val="16"/>
            </w:pPr>
            <w:r>
              <w:t>土壤污染风险隐患</w:t>
            </w:r>
          </w:p>
        </w:tc>
        <w:tc>
          <w:tcPr>
            <w:tcW w:w="2551" w:type="dxa"/>
            <w:vAlign w:val="center"/>
          </w:tcPr>
          <w:p>
            <w:pPr>
              <w:pStyle w:val="16"/>
            </w:pPr>
            <w:r>
              <w:t>有效降低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开展重点单位周边土壤及地下水环境污染现状</w:t>
            </w:r>
          </w:p>
        </w:tc>
        <w:tc>
          <w:tcPr>
            <w:tcW w:w="3430" w:type="dxa"/>
            <w:vAlign w:val="center"/>
          </w:tcPr>
          <w:p>
            <w:pPr>
              <w:pStyle w:val="16"/>
            </w:pPr>
            <w:r>
              <w:t>开展重点单位周边土壤及地下水环境污染现状</w:t>
            </w:r>
          </w:p>
        </w:tc>
        <w:tc>
          <w:tcPr>
            <w:tcW w:w="2551" w:type="dxa"/>
            <w:vAlign w:val="center"/>
          </w:tcPr>
          <w:p>
            <w:pPr>
              <w:pStyle w:val="16"/>
            </w:pPr>
            <w:r>
              <w:t>有效降低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6" w:name="_Toc157675375"/>
      <w:r>
        <w:rPr>
          <w:rFonts w:ascii="方正仿宋_GBK" w:hAnsi="方正仿宋_GBK" w:eastAsia="方正仿宋_GBK" w:cs="方正仿宋_GBK"/>
          <w:sz w:val="28"/>
        </w:rPr>
        <w:t>27.天津市2024年企业碳核查项目绩效目标表</w:t>
      </w:r>
      <w:bookmarkEnd w:id="2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天津市2024年企业碳核查项目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138.00</w:t>
            </w:r>
          </w:p>
        </w:tc>
        <w:tc>
          <w:tcPr>
            <w:tcW w:w="1587" w:type="dxa"/>
            <w:vAlign w:val="center"/>
          </w:tcPr>
          <w:p>
            <w:pPr>
              <w:pStyle w:val="17"/>
            </w:pPr>
            <w:r>
              <w:t>其中：财政    资金</w:t>
            </w:r>
          </w:p>
        </w:tc>
        <w:tc>
          <w:tcPr>
            <w:tcW w:w="1843" w:type="dxa"/>
            <w:vAlign w:val="center"/>
          </w:tcPr>
          <w:p>
            <w:pPr>
              <w:pStyle w:val="16"/>
            </w:pPr>
            <w:r>
              <w:t>138.00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用于企业碳核查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1.对200余家纳入企业和报告企业进行碳排放核查，组织第三方核查机构对企业提交的2023年度温室气体排放报告、配额申请材料、数据控制计划/温室气体排放监测计划及其执行情况进行核查并出具核查报告</w:t>
            </w:r>
          </w:p>
          <w:p>
            <w:pPr>
              <w:pStyle w:val="16"/>
            </w:pPr>
            <w:r>
              <w:t>2.按照生态环境部相关要求，完成在全国碳市场系统平台的企业碳排放报告线上核查任务操作，包括线上文件评审、现场核查清单填报、不符合项清单填报与审核、核查结论填报、复查等任务</w:t>
            </w:r>
          </w:p>
          <w:p>
            <w:pPr>
              <w:pStyle w:val="16"/>
            </w:pPr>
            <w:r>
              <w:t>3.对第三方核查结果进行评审，核算各纳入企业2023年度配额</w:t>
            </w:r>
          </w:p>
          <w:p>
            <w:pPr>
              <w:pStyle w:val="16"/>
            </w:pPr>
            <w:r>
              <w:t>4.对钢铁、化工、石化等重点行业配额进行研究，形成配额分配分析报告</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核查企业数量</w:t>
            </w:r>
          </w:p>
        </w:tc>
        <w:tc>
          <w:tcPr>
            <w:tcW w:w="3430" w:type="dxa"/>
            <w:vAlign w:val="center"/>
          </w:tcPr>
          <w:p>
            <w:pPr>
              <w:pStyle w:val="16"/>
            </w:pPr>
            <w:r>
              <w:t>核查企业数量</w:t>
            </w:r>
          </w:p>
        </w:tc>
        <w:tc>
          <w:tcPr>
            <w:tcW w:w="2551" w:type="dxa"/>
            <w:vAlign w:val="center"/>
          </w:tcPr>
          <w:p>
            <w:pPr>
              <w:pStyle w:val="16"/>
            </w:pPr>
            <w:r>
              <w:t>≥200家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建议、报告等文件</w:t>
            </w:r>
          </w:p>
        </w:tc>
        <w:tc>
          <w:tcPr>
            <w:tcW w:w="3430" w:type="dxa"/>
            <w:vAlign w:val="center"/>
          </w:tcPr>
          <w:p>
            <w:pPr>
              <w:pStyle w:val="16"/>
            </w:pPr>
            <w:r>
              <w:t>建议、报告等文件</w:t>
            </w:r>
          </w:p>
        </w:tc>
        <w:tc>
          <w:tcPr>
            <w:tcW w:w="2551" w:type="dxa"/>
            <w:vAlign w:val="center"/>
          </w:tcPr>
          <w:p>
            <w:pPr>
              <w:pStyle w:val="16"/>
            </w:pPr>
            <w:r>
              <w:t>≥2份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核查报告合格率</w:t>
            </w:r>
          </w:p>
        </w:tc>
        <w:tc>
          <w:tcPr>
            <w:tcW w:w="3430" w:type="dxa"/>
            <w:vAlign w:val="center"/>
          </w:tcPr>
          <w:p>
            <w:pPr>
              <w:pStyle w:val="16"/>
            </w:pPr>
            <w:r>
              <w:t>核查报告合格率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纳入天津碳市场企业核查完成时限</w:t>
            </w:r>
          </w:p>
        </w:tc>
        <w:tc>
          <w:tcPr>
            <w:tcW w:w="3430" w:type="dxa"/>
            <w:vAlign w:val="center"/>
          </w:tcPr>
          <w:p>
            <w:pPr>
              <w:pStyle w:val="16"/>
            </w:pPr>
            <w:r>
              <w:t>纳入天津碳市场企业核查完成时限</w:t>
            </w:r>
          </w:p>
        </w:tc>
        <w:tc>
          <w:tcPr>
            <w:tcW w:w="2551" w:type="dxa"/>
            <w:vAlign w:val="center"/>
          </w:tcPr>
          <w:p>
            <w:pPr>
              <w:pStyle w:val="16"/>
            </w:pPr>
            <w:r>
              <w:t>2024年6月底前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纳入全国碳市场企业核查完成时限</w:t>
            </w:r>
          </w:p>
        </w:tc>
        <w:tc>
          <w:tcPr>
            <w:tcW w:w="3430" w:type="dxa"/>
            <w:vAlign w:val="center"/>
          </w:tcPr>
          <w:p>
            <w:pPr>
              <w:pStyle w:val="16"/>
            </w:pPr>
            <w:r>
              <w:t>纳入全国碳市场企业核查完成时限</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综合服务工作包满足项目预算</w:t>
            </w:r>
          </w:p>
        </w:tc>
        <w:tc>
          <w:tcPr>
            <w:tcW w:w="3430" w:type="dxa"/>
            <w:vAlign w:val="center"/>
          </w:tcPr>
          <w:p>
            <w:pPr>
              <w:pStyle w:val="16"/>
            </w:pPr>
            <w:r>
              <w:t>综合服务工作包满足项目预算</w:t>
            </w:r>
          </w:p>
        </w:tc>
        <w:tc>
          <w:tcPr>
            <w:tcW w:w="2551" w:type="dxa"/>
            <w:vAlign w:val="center"/>
          </w:tcPr>
          <w:p>
            <w:pPr>
              <w:pStyle w:val="16"/>
            </w:pPr>
            <w:r>
              <w:t>≤27.6万元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碳核查工作包满足项目预算</w:t>
            </w:r>
          </w:p>
        </w:tc>
        <w:tc>
          <w:tcPr>
            <w:tcW w:w="3430" w:type="dxa"/>
            <w:vAlign w:val="center"/>
          </w:tcPr>
          <w:p>
            <w:pPr>
              <w:pStyle w:val="16"/>
            </w:pPr>
            <w:r>
              <w:t>碳核查工作包满足项目预算</w:t>
            </w:r>
          </w:p>
        </w:tc>
        <w:tc>
          <w:tcPr>
            <w:tcW w:w="2551" w:type="dxa"/>
            <w:vAlign w:val="center"/>
          </w:tcPr>
          <w:p>
            <w:pPr>
              <w:pStyle w:val="16"/>
            </w:pPr>
            <w:r>
              <w:t>≤110.4万元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促进企业绿色低碳发展</w:t>
            </w:r>
          </w:p>
        </w:tc>
        <w:tc>
          <w:tcPr>
            <w:tcW w:w="3430" w:type="dxa"/>
            <w:vAlign w:val="center"/>
          </w:tcPr>
          <w:p>
            <w:pPr>
              <w:pStyle w:val="16"/>
            </w:pPr>
            <w:r>
              <w:t>促进企业绿色低碳发展</w:t>
            </w:r>
          </w:p>
        </w:tc>
        <w:tc>
          <w:tcPr>
            <w:tcW w:w="2551" w:type="dxa"/>
            <w:vAlign w:val="center"/>
          </w:tcPr>
          <w:p>
            <w:pPr>
              <w:pStyle w:val="16"/>
            </w:pPr>
            <w:r>
              <w:t>有效提高企业碳排放管理水平，有效促进企业绿色低碳发展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核查报告使用人</w:t>
            </w:r>
          </w:p>
        </w:tc>
        <w:tc>
          <w:tcPr>
            <w:tcW w:w="3430" w:type="dxa"/>
            <w:vAlign w:val="center"/>
          </w:tcPr>
          <w:p>
            <w:pPr>
              <w:pStyle w:val="16"/>
            </w:pPr>
            <w:r>
              <w:t>核查报告使用人</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7" w:name="_Toc157675376"/>
      <w:r>
        <w:rPr>
          <w:rFonts w:ascii="方正仿宋_GBK" w:hAnsi="方正仿宋_GBK" w:eastAsia="方正仿宋_GBK" w:cs="方正仿宋_GBK"/>
          <w:sz w:val="28"/>
        </w:rPr>
        <w:t>28.天津市典型耕地土壤重金属污染成因排查与分析项目配套资金绩效目标表</w:t>
      </w:r>
      <w:bookmarkEnd w:id="2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天津市典型耕地土壤重金属污染成因排查与分析项目配套资金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72.20</w:t>
            </w:r>
          </w:p>
        </w:tc>
        <w:tc>
          <w:tcPr>
            <w:tcW w:w="1587" w:type="dxa"/>
            <w:vAlign w:val="center"/>
          </w:tcPr>
          <w:p>
            <w:pPr>
              <w:pStyle w:val="17"/>
            </w:pPr>
            <w:r>
              <w:t>其中：财政    资金</w:t>
            </w:r>
          </w:p>
        </w:tc>
        <w:tc>
          <w:tcPr>
            <w:tcW w:w="1843" w:type="dxa"/>
            <w:vAlign w:val="center"/>
          </w:tcPr>
          <w:p>
            <w:pPr>
              <w:pStyle w:val="16"/>
            </w:pPr>
            <w:r>
              <w:t>72.20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用于典型耕地土壤重金属污染成因排查与分析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收集整理天津市典型耕地土壤调查数据、污染源数据以及受污染耕地补充监测数据，开展土壤污染成因分析。总体目标为：根据数据分析结果，计算土壤重金属输入输出通量，构建天津市典型耕地污染排查数据库；形成天津市各涉及区耕地土壤重金属污染源的源清单和优先管控清单，完成撰写天津市典型耕地污染成因分析报告。按规定配套资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指标1：天津市各区耕地土壤重金属污染源的源清单</w:t>
            </w:r>
          </w:p>
        </w:tc>
        <w:tc>
          <w:tcPr>
            <w:tcW w:w="3430" w:type="dxa"/>
            <w:vAlign w:val="center"/>
          </w:tcPr>
          <w:p>
            <w:pPr>
              <w:pStyle w:val="16"/>
            </w:pPr>
            <w:r>
              <w:t>指标1：天津市各区耕地土壤重金属污染源的源清单</w:t>
            </w:r>
          </w:p>
        </w:tc>
        <w:tc>
          <w:tcPr>
            <w:tcW w:w="2551" w:type="dxa"/>
            <w:vAlign w:val="center"/>
          </w:tcPr>
          <w:p>
            <w:pPr>
              <w:pStyle w:val="16"/>
            </w:pPr>
            <w:r>
              <w:t>5份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指标2：天津市各涉及区耕地土壤重金属染源的优先管控清单</w:t>
            </w:r>
          </w:p>
        </w:tc>
        <w:tc>
          <w:tcPr>
            <w:tcW w:w="3430" w:type="dxa"/>
            <w:vAlign w:val="center"/>
          </w:tcPr>
          <w:p>
            <w:pPr>
              <w:pStyle w:val="16"/>
            </w:pPr>
            <w:r>
              <w:t>指标2：天津市各涉及区耕地土壤重金属染源的优先管控清单</w:t>
            </w:r>
          </w:p>
        </w:tc>
        <w:tc>
          <w:tcPr>
            <w:tcW w:w="2551" w:type="dxa"/>
            <w:vAlign w:val="center"/>
          </w:tcPr>
          <w:p>
            <w:pPr>
              <w:pStyle w:val="16"/>
            </w:pPr>
            <w:r>
              <w:t>5份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指标3：天津市典型耕地土壤重金属污染成因排查分析报告</w:t>
            </w:r>
          </w:p>
        </w:tc>
        <w:tc>
          <w:tcPr>
            <w:tcW w:w="3430" w:type="dxa"/>
            <w:vAlign w:val="center"/>
          </w:tcPr>
          <w:p>
            <w:pPr>
              <w:pStyle w:val="16"/>
            </w:pPr>
            <w:r>
              <w:t>指标3：天津市典型耕地土壤重金属污染成因排查分析报告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指标4：样品数量</w:t>
            </w:r>
          </w:p>
        </w:tc>
        <w:tc>
          <w:tcPr>
            <w:tcW w:w="3430" w:type="dxa"/>
            <w:vAlign w:val="center"/>
          </w:tcPr>
          <w:p>
            <w:pPr>
              <w:pStyle w:val="16"/>
            </w:pPr>
            <w:r>
              <w:t>指标4：采样及分析检测样品数量</w:t>
            </w:r>
          </w:p>
        </w:tc>
        <w:tc>
          <w:tcPr>
            <w:tcW w:w="2551" w:type="dxa"/>
            <w:vAlign w:val="center"/>
          </w:tcPr>
          <w:p>
            <w:pPr>
              <w:pStyle w:val="16"/>
            </w:pPr>
            <w:r>
              <w:t>2780个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按预定成本完成符合性</w:t>
            </w:r>
          </w:p>
        </w:tc>
        <w:tc>
          <w:tcPr>
            <w:tcW w:w="3430" w:type="dxa"/>
            <w:vAlign w:val="center"/>
          </w:tcPr>
          <w:p>
            <w:pPr>
              <w:pStyle w:val="16"/>
            </w:pPr>
            <w:r>
              <w:t>按预定成本完成符合性</w:t>
            </w:r>
          </w:p>
        </w:tc>
        <w:tc>
          <w:tcPr>
            <w:tcW w:w="2551" w:type="dxa"/>
            <w:vAlign w:val="center"/>
          </w:tcPr>
          <w:p>
            <w:pPr>
              <w:pStyle w:val="16"/>
            </w:pPr>
            <w:r>
              <w:t>≤72.2万元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土壤污染防治成本</w:t>
            </w:r>
          </w:p>
        </w:tc>
        <w:tc>
          <w:tcPr>
            <w:tcW w:w="3430" w:type="dxa"/>
            <w:vAlign w:val="center"/>
          </w:tcPr>
          <w:p>
            <w:pPr>
              <w:pStyle w:val="16"/>
            </w:pPr>
            <w:r>
              <w:t>土壤污染防治成本</w:t>
            </w:r>
          </w:p>
        </w:tc>
        <w:tc>
          <w:tcPr>
            <w:tcW w:w="2551" w:type="dxa"/>
            <w:vAlign w:val="center"/>
          </w:tcPr>
          <w:p>
            <w:pPr>
              <w:pStyle w:val="16"/>
            </w:pPr>
            <w:r>
              <w:t>有所降低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3430" w:type="dxa"/>
            <w:vAlign w:val="center"/>
          </w:tcPr>
          <w:p>
            <w:pPr>
              <w:pStyle w:val="16"/>
            </w:pPr>
            <w:r>
              <w:t>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8" w:name="_Toc157675377"/>
      <w:r>
        <w:rPr>
          <w:rFonts w:ascii="方正仿宋_GBK" w:hAnsi="方正仿宋_GBK" w:eastAsia="方正仿宋_GBK" w:cs="方正仿宋_GBK"/>
          <w:sz w:val="28"/>
        </w:rPr>
        <w:t>29.天津市典型工业园区水环境问题评估及入河排污口排查整治年度复核项目绩效目标表</w:t>
      </w:r>
      <w:bookmarkEnd w:id="2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天津市典型工业园区水环境问题评估及入河排污口排查整治年度复核项目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280.00</w:t>
            </w:r>
          </w:p>
        </w:tc>
        <w:tc>
          <w:tcPr>
            <w:tcW w:w="1587" w:type="dxa"/>
            <w:vAlign w:val="center"/>
          </w:tcPr>
          <w:p>
            <w:pPr>
              <w:pStyle w:val="17"/>
            </w:pPr>
            <w:r>
              <w:t>其中：财政    资金</w:t>
            </w:r>
          </w:p>
        </w:tc>
        <w:tc>
          <w:tcPr>
            <w:tcW w:w="1843" w:type="dxa"/>
            <w:vAlign w:val="center"/>
          </w:tcPr>
          <w:p>
            <w:pPr>
              <w:pStyle w:val="16"/>
            </w:pPr>
            <w:r>
              <w:t>280.00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用于典型工业园区水环境问题评估及入河排污口排查整治年度复核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重点工业企业和园区的水环境问题排查结果复核了解我市园区管网和污水处理设施运行情况推动补齐园区基础设施短板，减少园区污染排放，并提升园区的环境监管水平。通过城市黑臭水体治理情况调查评估，排查发现新出现的黑臭水体及污染成因分析，提出治理清单和治理对策，为全市稳定消除黑臭水体。通过开展典型区入河排污口排查整治工作复核，为各区排污口排查整治提供示范，为提升我市排污口管理治理能力和管理水平提供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报告数量</w:t>
            </w:r>
          </w:p>
        </w:tc>
        <w:tc>
          <w:tcPr>
            <w:tcW w:w="3430" w:type="dxa"/>
            <w:vAlign w:val="center"/>
          </w:tcPr>
          <w:p>
            <w:pPr>
              <w:pStyle w:val="16"/>
            </w:pPr>
            <w:r>
              <w:t>形成园区评估、黑臭水体调查评估及入河排污口排查整治复核评估报告数量</w:t>
            </w:r>
          </w:p>
        </w:tc>
        <w:tc>
          <w:tcPr>
            <w:tcW w:w="2551" w:type="dxa"/>
            <w:vAlign w:val="center"/>
          </w:tcPr>
          <w:p>
            <w:pPr>
              <w:pStyle w:val="16"/>
            </w:pPr>
            <w:r>
              <w:t>3套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排查复核数量</w:t>
            </w:r>
          </w:p>
        </w:tc>
        <w:tc>
          <w:tcPr>
            <w:tcW w:w="3430" w:type="dxa"/>
            <w:vAlign w:val="center"/>
          </w:tcPr>
          <w:p>
            <w:pPr>
              <w:pStyle w:val="16"/>
            </w:pPr>
            <w:r>
              <w:t>工业园区水环境问题排查复核数量</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评估数量</w:t>
            </w:r>
          </w:p>
        </w:tc>
        <w:tc>
          <w:tcPr>
            <w:tcW w:w="3430" w:type="dxa"/>
            <w:vAlign w:val="center"/>
          </w:tcPr>
          <w:p>
            <w:pPr>
              <w:pStyle w:val="16"/>
            </w:pPr>
            <w:r>
              <w:t>典型园区工业废水分质处理评估</w:t>
            </w:r>
          </w:p>
        </w:tc>
        <w:tc>
          <w:tcPr>
            <w:tcW w:w="2551" w:type="dxa"/>
            <w:vAlign w:val="center"/>
          </w:tcPr>
          <w:p>
            <w:pPr>
              <w:pStyle w:val="16"/>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评估数量</w:t>
            </w:r>
          </w:p>
        </w:tc>
        <w:tc>
          <w:tcPr>
            <w:tcW w:w="3430" w:type="dxa"/>
            <w:vAlign w:val="center"/>
          </w:tcPr>
          <w:p>
            <w:pPr>
              <w:pStyle w:val="16"/>
            </w:pPr>
            <w:r>
              <w:t>城市黑臭水体治理情况调查评估</w:t>
            </w:r>
          </w:p>
        </w:tc>
        <w:tc>
          <w:tcPr>
            <w:tcW w:w="2551" w:type="dxa"/>
            <w:vAlign w:val="center"/>
          </w:tcPr>
          <w:p>
            <w:pPr>
              <w:pStyle w:val="16"/>
            </w:pPr>
            <w:r>
              <w:t>16片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复核数量</w:t>
            </w:r>
          </w:p>
        </w:tc>
        <w:tc>
          <w:tcPr>
            <w:tcW w:w="3430" w:type="dxa"/>
            <w:vAlign w:val="center"/>
          </w:tcPr>
          <w:p>
            <w:pPr>
              <w:pStyle w:val="16"/>
            </w:pPr>
            <w:r>
              <w:t>入河排污口溯源复核</w:t>
            </w:r>
          </w:p>
        </w:tc>
        <w:tc>
          <w:tcPr>
            <w:tcW w:w="2551" w:type="dxa"/>
            <w:vAlign w:val="center"/>
          </w:tcPr>
          <w:p>
            <w:pPr>
              <w:pStyle w:val="16"/>
            </w:pPr>
            <w:r>
              <w:t>14个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评估数量</w:t>
            </w:r>
          </w:p>
        </w:tc>
        <w:tc>
          <w:tcPr>
            <w:tcW w:w="3430" w:type="dxa"/>
            <w:vAlign w:val="center"/>
          </w:tcPr>
          <w:p>
            <w:pPr>
              <w:pStyle w:val="16"/>
            </w:pPr>
            <w:r>
              <w:t>入河排污口治理效果评估</w:t>
            </w:r>
          </w:p>
        </w:tc>
        <w:tc>
          <w:tcPr>
            <w:tcW w:w="2551" w:type="dxa"/>
            <w:vAlign w:val="center"/>
          </w:tcPr>
          <w:p>
            <w:pPr>
              <w:pStyle w:val="16"/>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各成果报告通过专家验收率</w:t>
            </w:r>
          </w:p>
        </w:tc>
        <w:tc>
          <w:tcPr>
            <w:tcW w:w="3430" w:type="dxa"/>
            <w:vAlign w:val="center"/>
          </w:tcPr>
          <w:p>
            <w:pPr>
              <w:pStyle w:val="16"/>
            </w:pPr>
            <w:r>
              <w:t>各成果报告通过专家验收率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≤280万元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水环境改善</w:t>
            </w:r>
          </w:p>
        </w:tc>
        <w:tc>
          <w:tcPr>
            <w:tcW w:w="3430" w:type="dxa"/>
            <w:vAlign w:val="center"/>
          </w:tcPr>
          <w:p>
            <w:pPr>
              <w:pStyle w:val="16"/>
            </w:pPr>
            <w:r>
              <w:t>水环境改善</w:t>
            </w:r>
          </w:p>
        </w:tc>
        <w:tc>
          <w:tcPr>
            <w:tcW w:w="2551" w:type="dxa"/>
            <w:vAlign w:val="center"/>
          </w:tcPr>
          <w:p>
            <w:pPr>
              <w:pStyle w:val="16"/>
            </w:pPr>
            <w:r>
              <w:t>为促进区域水环境改善提供技术支撑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9" w:name="_Toc157675378"/>
      <w:r>
        <w:rPr>
          <w:rFonts w:ascii="方正仿宋_GBK" w:hAnsi="方正仿宋_GBK" w:eastAsia="方正仿宋_GBK" w:cs="方正仿宋_GBK"/>
          <w:sz w:val="28"/>
        </w:rPr>
        <w:t>30.天津市关闭搬迁企业优先监管地块重点监测项目配套资金绩效目标表</w:t>
      </w:r>
      <w:bookmarkEnd w:id="2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天津市关闭搬迁企业优先监管地块重点监测项目配套资金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73.70</w:t>
            </w:r>
          </w:p>
        </w:tc>
        <w:tc>
          <w:tcPr>
            <w:tcW w:w="1587" w:type="dxa"/>
            <w:vAlign w:val="center"/>
          </w:tcPr>
          <w:p>
            <w:pPr>
              <w:pStyle w:val="17"/>
            </w:pPr>
            <w:r>
              <w:t>其中：财政    资金</w:t>
            </w:r>
          </w:p>
        </w:tc>
        <w:tc>
          <w:tcPr>
            <w:tcW w:w="1843" w:type="dxa"/>
            <w:vAlign w:val="center"/>
          </w:tcPr>
          <w:p>
            <w:pPr>
              <w:pStyle w:val="16"/>
            </w:pPr>
            <w:r>
              <w:t>73.70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用于关闭搬迁企业优先监管地块监测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1.开展优先监管地块重点监测，初步掌握关闭搬迁企业土壤地下水污染状况，完成天津市关闭搬迁企业优先监管地块重点监测项目，按规定配套资金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完成重点监测地块数量</w:t>
            </w:r>
          </w:p>
        </w:tc>
        <w:tc>
          <w:tcPr>
            <w:tcW w:w="3430" w:type="dxa"/>
            <w:vAlign w:val="center"/>
          </w:tcPr>
          <w:p>
            <w:pPr>
              <w:pStyle w:val="16"/>
            </w:pPr>
            <w:r>
              <w:t>完成重点监测地块数量</w:t>
            </w:r>
          </w:p>
        </w:tc>
        <w:tc>
          <w:tcPr>
            <w:tcW w:w="2551" w:type="dxa"/>
            <w:vAlign w:val="center"/>
          </w:tcPr>
          <w:p>
            <w:pPr>
              <w:pStyle w:val="16"/>
            </w:pPr>
            <w:r>
              <w:t>46块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成果质量</w:t>
            </w:r>
          </w:p>
        </w:tc>
        <w:tc>
          <w:tcPr>
            <w:tcW w:w="3430" w:type="dxa"/>
            <w:vAlign w:val="center"/>
          </w:tcPr>
          <w:p>
            <w:pPr>
              <w:pStyle w:val="16"/>
            </w:pPr>
            <w:r>
              <w:t>报告成果、数据成果和实施污染管控地块清单</w:t>
            </w:r>
          </w:p>
        </w:tc>
        <w:tc>
          <w:tcPr>
            <w:tcW w:w="2551" w:type="dxa"/>
            <w:vAlign w:val="center"/>
          </w:tcPr>
          <w:p>
            <w:pPr>
              <w:pStyle w:val="16"/>
            </w:pPr>
            <w:r>
              <w:t>成果合格，可应用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≤73.7万元（市级资金）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摸清土壤污染状况</w:t>
            </w:r>
          </w:p>
        </w:tc>
        <w:tc>
          <w:tcPr>
            <w:tcW w:w="3430" w:type="dxa"/>
            <w:vAlign w:val="center"/>
          </w:tcPr>
          <w:p>
            <w:pPr>
              <w:pStyle w:val="16"/>
            </w:pPr>
            <w:r>
              <w:t>初步掌握关闭搬迁企业土壤或地下水污染状况</w:t>
            </w:r>
          </w:p>
        </w:tc>
        <w:tc>
          <w:tcPr>
            <w:tcW w:w="2551" w:type="dxa"/>
            <w:vAlign w:val="center"/>
          </w:tcPr>
          <w:p>
            <w:pPr>
              <w:pStyle w:val="16"/>
            </w:pPr>
            <w:r>
              <w:t>有效掌握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0" w:name="_Toc157675379"/>
      <w:r>
        <w:rPr>
          <w:rFonts w:ascii="方正仿宋_GBK" w:hAnsi="方正仿宋_GBK" w:eastAsia="方正仿宋_GBK" w:cs="方正仿宋_GBK"/>
          <w:sz w:val="28"/>
        </w:rPr>
        <w:t>31.天津市互联网环保舆情监测技术服务项目绩效目标表</w:t>
      </w:r>
      <w:bookmarkEnd w:id="3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天津市互联网环保舆情监测技术服务项目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39.00</w:t>
            </w:r>
          </w:p>
        </w:tc>
        <w:tc>
          <w:tcPr>
            <w:tcW w:w="1587" w:type="dxa"/>
            <w:vAlign w:val="center"/>
          </w:tcPr>
          <w:p>
            <w:pPr>
              <w:pStyle w:val="17"/>
            </w:pPr>
            <w:r>
              <w:t>其中：财政    资金</w:t>
            </w:r>
          </w:p>
        </w:tc>
        <w:tc>
          <w:tcPr>
            <w:tcW w:w="1843" w:type="dxa"/>
            <w:vAlign w:val="center"/>
          </w:tcPr>
          <w:p>
            <w:pPr>
              <w:pStyle w:val="16"/>
            </w:pPr>
            <w:r>
              <w:t>39.00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用于互联网环保舆情监测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1.编发12期《天津市生态环境局舆情月报》，包含舆情基本情况、传播走势及媒体报道分析</w:t>
            </w:r>
          </w:p>
          <w:p>
            <w:pPr>
              <w:pStyle w:val="16"/>
            </w:pPr>
            <w:r>
              <w:t>2.提供重大舆情事件分析报告、网友观点分析、媒体传播分析报道，每年至少2期</w:t>
            </w:r>
          </w:p>
          <w:p>
            <w:pPr>
              <w:pStyle w:val="16"/>
            </w:pPr>
            <w:r>
              <w:t>3.在敏感时间段、重大事件点提供人工值守服务，重点舆情在4小时内进行预警</w:t>
            </w:r>
          </w:p>
          <w:p>
            <w:pPr>
              <w:pStyle w:val="16"/>
            </w:pPr>
            <w:r>
              <w:t>4.敏感舆情可以以短信+链接的方式推送至手机，提供敏感舆情速报</w:t>
            </w:r>
          </w:p>
          <w:p>
            <w:pPr>
              <w:pStyle w:val="16"/>
            </w:pPr>
            <w:r>
              <w:t>5.对官方微博实现定值预警</w:t>
            </w:r>
          </w:p>
          <w:p>
            <w:pPr>
              <w:pStyle w:val="16"/>
            </w:pPr>
            <w:r>
              <w:t>6.提供指定短视频平台监测预警服务</w:t>
            </w:r>
          </w:p>
          <w:p>
            <w:pPr>
              <w:pStyle w:val="16"/>
            </w:pPr>
            <w:r>
              <w:t>7.每季度提供我局政务两微信息扫描结果，全年共4期</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各类舆情报告或扫描报告</w:t>
            </w:r>
          </w:p>
        </w:tc>
        <w:tc>
          <w:tcPr>
            <w:tcW w:w="3430" w:type="dxa"/>
            <w:vAlign w:val="center"/>
          </w:tcPr>
          <w:p>
            <w:pPr>
              <w:pStyle w:val="16"/>
            </w:pPr>
            <w:r>
              <w:t>各类舆情报告或扫描报告</w:t>
            </w:r>
          </w:p>
        </w:tc>
        <w:tc>
          <w:tcPr>
            <w:tcW w:w="2551" w:type="dxa"/>
            <w:vAlign w:val="center"/>
          </w:tcPr>
          <w:p>
            <w:pPr>
              <w:pStyle w:val="16"/>
            </w:pPr>
            <w:r>
              <w:t>18份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验收合格率</w:t>
            </w:r>
          </w:p>
        </w:tc>
        <w:tc>
          <w:tcPr>
            <w:tcW w:w="3430" w:type="dxa"/>
            <w:vAlign w:val="center"/>
          </w:tcPr>
          <w:p>
            <w:pPr>
              <w:pStyle w:val="16"/>
            </w:pPr>
            <w:r>
              <w:t>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生态环境舆情</w:t>
            </w:r>
          </w:p>
        </w:tc>
        <w:tc>
          <w:tcPr>
            <w:tcW w:w="3430" w:type="dxa"/>
            <w:vAlign w:val="center"/>
          </w:tcPr>
          <w:p>
            <w:pPr>
              <w:pStyle w:val="16"/>
            </w:pPr>
            <w:r>
              <w:t>生态环境舆情</w:t>
            </w:r>
          </w:p>
        </w:tc>
        <w:tc>
          <w:tcPr>
            <w:tcW w:w="2551" w:type="dxa"/>
            <w:vAlign w:val="center"/>
          </w:tcPr>
          <w:p>
            <w:pPr>
              <w:pStyle w:val="16"/>
            </w:pPr>
            <w:r>
              <w:t>平稳可控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1" w:name="_Toc157675380"/>
      <w:r>
        <w:rPr>
          <w:rFonts w:ascii="方正仿宋_GBK" w:hAnsi="方正仿宋_GBK" w:eastAsia="方正仿宋_GBK" w:cs="方正仿宋_GBK"/>
          <w:sz w:val="28"/>
        </w:rPr>
        <w:t>32.天津市生态环境局技术攻关和治理示范重点项目补助资金绩效目标表</w:t>
      </w:r>
      <w:bookmarkEnd w:id="3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天津市生态环境局技术攻关和治理示范重点项目补助资金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480.00</w:t>
            </w:r>
          </w:p>
        </w:tc>
        <w:tc>
          <w:tcPr>
            <w:tcW w:w="1587" w:type="dxa"/>
            <w:vAlign w:val="center"/>
          </w:tcPr>
          <w:p>
            <w:pPr>
              <w:pStyle w:val="17"/>
            </w:pPr>
            <w:r>
              <w:t>其中：财政    资金</w:t>
            </w:r>
          </w:p>
        </w:tc>
        <w:tc>
          <w:tcPr>
            <w:tcW w:w="1843" w:type="dxa"/>
            <w:vAlign w:val="center"/>
          </w:tcPr>
          <w:p>
            <w:pPr>
              <w:pStyle w:val="16"/>
            </w:pPr>
            <w:r>
              <w:t>480.00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用于对符合条件的技术攻关和治理示范重点项目进行补助。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1.对符合条件的技术攻关和治理示范重点项目进行补助。</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技术攻坚类项目</w:t>
            </w:r>
          </w:p>
        </w:tc>
        <w:tc>
          <w:tcPr>
            <w:tcW w:w="3430" w:type="dxa"/>
            <w:vAlign w:val="center"/>
          </w:tcPr>
          <w:p>
            <w:pPr>
              <w:pStyle w:val="16"/>
            </w:pPr>
            <w:r>
              <w:t>技术攻坚类项目</w:t>
            </w:r>
          </w:p>
        </w:tc>
        <w:tc>
          <w:tcPr>
            <w:tcW w:w="2551" w:type="dxa"/>
            <w:vAlign w:val="center"/>
          </w:tcPr>
          <w:p>
            <w:pPr>
              <w:pStyle w:val="16"/>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治理示范类项目</w:t>
            </w:r>
          </w:p>
        </w:tc>
        <w:tc>
          <w:tcPr>
            <w:tcW w:w="3430" w:type="dxa"/>
            <w:vAlign w:val="center"/>
          </w:tcPr>
          <w:p>
            <w:pPr>
              <w:pStyle w:val="16"/>
            </w:pPr>
            <w:r>
              <w:t>治理示范类项目</w:t>
            </w:r>
          </w:p>
        </w:tc>
        <w:tc>
          <w:tcPr>
            <w:tcW w:w="2551" w:type="dxa"/>
            <w:vAlign w:val="center"/>
          </w:tcPr>
          <w:p>
            <w:pPr>
              <w:pStyle w:val="16"/>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技术攻坚类项目</w:t>
            </w:r>
          </w:p>
        </w:tc>
        <w:tc>
          <w:tcPr>
            <w:tcW w:w="3430" w:type="dxa"/>
            <w:vAlign w:val="center"/>
          </w:tcPr>
          <w:p>
            <w:pPr>
              <w:pStyle w:val="16"/>
            </w:pPr>
            <w:r>
              <w:t>技术攻坚类项目</w:t>
            </w:r>
          </w:p>
        </w:tc>
        <w:tc>
          <w:tcPr>
            <w:tcW w:w="2551" w:type="dxa"/>
            <w:vAlign w:val="center"/>
          </w:tcPr>
          <w:p>
            <w:pPr>
              <w:pStyle w:val="16"/>
            </w:pPr>
            <w:r>
              <w:t>已完成且有独立研究成果（不存在知识产权争议）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治理示范类项目</w:t>
            </w:r>
          </w:p>
        </w:tc>
        <w:tc>
          <w:tcPr>
            <w:tcW w:w="3430" w:type="dxa"/>
            <w:vAlign w:val="center"/>
          </w:tcPr>
          <w:p>
            <w:pPr>
              <w:pStyle w:val="16"/>
            </w:pPr>
            <w:r>
              <w:t>治理示范类项目</w:t>
            </w:r>
          </w:p>
        </w:tc>
        <w:tc>
          <w:tcPr>
            <w:tcW w:w="2551" w:type="dxa"/>
            <w:vAlign w:val="center"/>
          </w:tcPr>
          <w:p>
            <w:pPr>
              <w:pStyle w:val="16"/>
            </w:pPr>
            <w:r>
              <w:t>已完成且有独立研究成果（不存在知识产权争议）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技术攻坚类项目</w:t>
            </w:r>
          </w:p>
        </w:tc>
        <w:tc>
          <w:tcPr>
            <w:tcW w:w="3430" w:type="dxa"/>
            <w:vAlign w:val="center"/>
          </w:tcPr>
          <w:p>
            <w:pPr>
              <w:pStyle w:val="16"/>
            </w:pPr>
            <w:r>
              <w:t>技术攻坚类项目</w:t>
            </w:r>
          </w:p>
        </w:tc>
        <w:tc>
          <w:tcPr>
            <w:tcW w:w="2551" w:type="dxa"/>
            <w:vAlign w:val="center"/>
          </w:tcPr>
          <w:p>
            <w:pPr>
              <w:pStyle w:val="16"/>
            </w:pPr>
            <w:r>
              <w:t>2024年9月底前完成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治理示范类项目</w:t>
            </w:r>
          </w:p>
        </w:tc>
        <w:tc>
          <w:tcPr>
            <w:tcW w:w="3430" w:type="dxa"/>
            <w:vAlign w:val="center"/>
          </w:tcPr>
          <w:p>
            <w:pPr>
              <w:pStyle w:val="16"/>
            </w:pPr>
            <w:r>
              <w:t>治理示范类项目</w:t>
            </w:r>
          </w:p>
        </w:tc>
        <w:tc>
          <w:tcPr>
            <w:tcW w:w="2551" w:type="dxa"/>
            <w:vAlign w:val="center"/>
          </w:tcPr>
          <w:p>
            <w:pPr>
              <w:pStyle w:val="16"/>
            </w:pPr>
            <w:r>
              <w:t>2024年9月底前完成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补助资金总额</w:t>
            </w:r>
          </w:p>
        </w:tc>
        <w:tc>
          <w:tcPr>
            <w:tcW w:w="3430" w:type="dxa"/>
            <w:vAlign w:val="center"/>
          </w:tcPr>
          <w:p>
            <w:pPr>
              <w:pStyle w:val="16"/>
            </w:pPr>
            <w:r>
              <w:t>补助资金总额</w:t>
            </w:r>
          </w:p>
        </w:tc>
        <w:tc>
          <w:tcPr>
            <w:tcW w:w="2551" w:type="dxa"/>
            <w:vAlign w:val="center"/>
          </w:tcPr>
          <w:p>
            <w:pPr>
              <w:pStyle w:val="16"/>
            </w:pPr>
            <w:r>
              <w:t>≤480万元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指导污染攻坚、应对气候变化或推广应用方面</w:t>
            </w:r>
          </w:p>
        </w:tc>
        <w:tc>
          <w:tcPr>
            <w:tcW w:w="3430" w:type="dxa"/>
            <w:vAlign w:val="center"/>
          </w:tcPr>
          <w:p>
            <w:pPr>
              <w:pStyle w:val="16"/>
            </w:pPr>
            <w:r>
              <w:t>指导污染攻坚、应对气候变化或推广应用方面</w:t>
            </w:r>
          </w:p>
        </w:tc>
        <w:tc>
          <w:tcPr>
            <w:tcW w:w="2551" w:type="dxa"/>
            <w:vAlign w:val="center"/>
          </w:tcPr>
          <w:p>
            <w:pPr>
              <w:pStyle w:val="16"/>
            </w:pPr>
            <w:r>
              <w:t>用于指导污染攻坚或应对气候变化工作，具有较好推广示范前景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2" w:name="_Toc157675381"/>
      <w:r>
        <w:rPr>
          <w:rFonts w:ascii="方正仿宋_GBK" w:hAnsi="方正仿宋_GBK" w:eastAsia="方正仿宋_GBK" w:cs="方正仿宋_GBK"/>
          <w:sz w:val="28"/>
        </w:rPr>
        <w:t>33.天津市生态环境局提升网络安全保障能力项目绩效目标表</w:t>
      </w:r>
      <w:bookmarkEnd w:id="3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天津市生态环境局提升网络安全保障能力项目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45.00</w:t>
            </w:r>
          </w:p>
        </w:tc>
        <w:tc>
          <w:tcPr>
            <w:tcW w:w="1587" w:type="dxa"/>
            <w:vAlign w:val="center"/>
          </w:tcPr>
          <w:p>
            <w:pPr>
              <w:pStyle w:val="17"/>
            </w:pPr>
            <w:r>
              <w:t>其中：财政    资金</w:t>
            </w:r>
          </w:p>
        </w:tc>
        <w:tc>
          <w:tcPr>
            <w:tcW w:w="1843" w:type="dxa"/>
            <w:vAlign w:val="center"/>
          </w:tcPr>
          <w:p>
            <w:pPr>
              <w:pStyle w:val="16"/>
            </w:pPr>
            <w:r>
              <w:t>45.00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用于提升网络安全保障能力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1.提供年度网络安全分析报告</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网络安全分析报告</w:t>
            </w:r>
          </w:p>
        </w:tc>
        <w:tc>
          <w:tcPr>
            <w:tcW w:w="3430" w:type="dxa"/>
            <w:vAlign w:val="center"/>
          </w:tcPr>
          <w:p>
            <w:pPr>
              <w:pStyle w:val="16"/>
            </w:pPr>
            <w:r>
              <w:t>年度网络安全分析报告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分析报告合格率</w:t>
            </w:r>
          </w:p>
        </w:tc>
        <w:tc>
          <w:tcPr>
            <w:tcW w:w="3430" w:type="dxa"/>
            <w:vAlign w:val="center"/>
          </w:tcPr>
          <w:p>
            <w:pPr>
              <w:pStyle w:val="16"/>
            </w:pPr>
            <w:r>
              <w:t>分析报告合格率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持续提供网络安全技术服务</w:t>
            </w:r>
          </w:p>
        </w:tc>
        <w:tc>
          <w:tcPr>
            <w:tcW w:w="3430" w:type="dxa"/>
            <w:vAlign w:val="center"/>
          </w:tcPr>
          <w:p>
            <w:pPr>
              <w:pStyle w:val="16"/>
            </w:pPr>
            <w:r>
              <w:t>持续提供网络安全技术服务</w:t>
            </w:r>
          </w:p>
        </w:tc>
        <w:tc>
          <w:tcPr>
            <w:tcW w:w="2551" w:type="dxa"/>
            <w:vAlign w:val="center"/>
          </w:tcPr>
          <w:p>
            <w:pPr>
              <w:pStyle w:val="16"/>
            </w:pPr>
            <w:r>
              <w:t>持续提供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职能部门满意度</w:t>
            </w:r>
          </w:p>
        </w:tc>
        <w:tc>
          <w:tcPr>
            <w:tcW w:w="3430" w:type="dxa"/>
            <w:vAlign w:val="center"/>
          </w:tcPr>
          <w:p>
            <w:pPr>
              <w:pStyle w:val="16"/>
            </w:pPr>
            <w:r>
              <w:t>职能部门满意度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3" w:name="_Toc157675382"/>
      <w:r>
        <w:rPr>
          <w:rFonts w:ascii="方正仿宋_GBK" w:hAnsi="方正仿宋_GBK" w:eastAsia="方正仿宋_GBK" w:cs="方正仿宋_GBK"/>
          <w:sz w:val="28"/>
        </w:rPr>
        <w:t>34.天津市生态环境科学普及项目绩效目标表</w:t>
      </w:r>
      <w:bookmarkEnd w:id="3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天津市生态环境科学普及项目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用于生态环境科学普及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及时有效的科普，让公众了解污染的成因和影响以及政府正在采取的行动和实效，引导公众科学认知、理性对待身边的环境问题，并通过掌握一定的知识技能积极参与到生态环境保护工作中来，形成良好的舆论氛围和社会合力，能够有效防范化解因环境问题引发的社会风险，维护社会稳定和经济可持续发展，推动科学普及和科技创新两翼齐飞</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科普宣传视频</w:t>
            </w:r>
          </w:p>
        </w:tc>
        <w:tc>
          <w:tcPr>
            <w:tcW w:w="3430" w:type="dxa"/>
            <w:vAlign w:val="center"/>
          </w:tcPr>
          <w:p>
            <w:pPr>
              <w:pStyle w:val="16"/>
            </w:pPr>
            <w:r>
              <w:t>科普宣传视频</w:t>
            </w:r>
          </w:p>
        </w:tc>
        <w:tc>
          <w:tcPr>
            <w:tcW w:w="2551" w:type="dxa"/>
            <w:vAlign w:val="center"/>
          </w:tcPr>
          <w:p>
            <w:pPr>
              <w:pStyle w:val="16"/>
            </w:pPr>
            <w:r>
              <w:t>2条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科普知识宣传网页</w:t>
            </w:r>
          </w:p>
        </w:tc>
        <w:tc>
          <w:tcPr>
            <w:tcW w:w="3430" w:type="dxa"/>
            <w:vAlign w:val="center"/>
          </w:tcPr>
          <w:p>
            <w:pPr>
              <w:pStyle w:val="16"/>
            </w:pPr>
            <w:r>
              <w:t>科普知识宣传网页</w:t>
            </w:r>
          </w:p>
        </w:tc>
        <w:tc>
          <w:tcPr>
            <w:tcW w:w="2551" w:type="dxa"/>
            <w:vAlign w:val="center"/>
          </w:tcPr>
          <w:p>
            <w:pPr>
              <w:pStyle w:val="16"/>
            </w:pPr>
            <w:r>
              <w:t>5条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科普宣传手册</w:t>
            </w:r>
          </w:p>
        </w:tc>
        <w:tc>
          <w:tcPr>
            <w:tcW w:w="3430" w:type="dxa"/>
            <w:vAlign w:val="center"/>
          </w:tcPr>
          <w:p>
            <w:pPr>
              <w:pStyle w:val="16"/>
            </w:pPr>
            <w:r>
              <w:t>科普宣传手册</w:t>
            </w:r>
          </w:p>
        </w:tc>
        <w:tc>
          <w:tcPr>
            <w:tcW w:w="2551" w:type="dxa"/>
            <w:vAlign w:val="center"/>
          </w:tcPr>
          <w:p>
            <w:pPr>
              <w:pStyle w:val="16"/>
            </w:pPr>
            <w:r>
              <w:t>4000份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科普产品</w:t>
            </w:r>
          </w:p>
        </w:tc>
        <w:tc>
          <w:tcPr>
            <w:tcW w:w="3430" w:type="dxa"/>
            <w:vAlign w:val="center"/>
          </w:tcPr>
          <w:p>
            <w:pPr>
              <w:pStyle w:val="16"/>
            </w:pPr>
            <w:r>
              <w:t>科普产品</w:t>
            </w:r>
          </w:p>
        </w:tc>
        <w:tc>
          <w:tcPr>
            <w:tcW w:w="2551" w:type="dxa"/>
            <w:vAlign w:val="center"/>
          </w:tcPr>
          <w:p>
            <w:pPr>
              <w:pStyle w:val="16"/>
            </w:pPr>
            <w:r>
              <w:t>2000个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专家进社区、绿色环保研学活动</w:t>
            </w:r>
          </w:p>
        </w:tc>
        <w:tc>
          <w:tcPr>
            <w:tcW w:w="3430" w:type="dxa"/>
            <w:vAlign w:val="center"/>
          </w:tcPr>
          <w:p>
            <w:pPr>
              <w:pStyle w:val="16"/>
            </w:pPr>
            <w:r>
              <w:t>专家进社区、绿色环保研学活动</w:t>
            </w:r>
          </w:p>
        </w:tc>
        <w:tc>
          <w:tcPr>
            <w:tcW w:w="2551" w:type="dxa"/>
            <w:vAlign w:val="center"/>
          </w:tcPr>
          <w:p>
            <w:pPr>
              <w:pStyle w:val="16"/>
            </w:pPr>
            <w:r>
              <w:t>20场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优秀科普化案例</w:t>
            </w:r>
          </w:p>
        </w:tc>
        <w:tc>
          <w:tcPr>
            <w:tcW w:w="3430" w:type="dxa"/>
            <w:vAlign w:val="center"/>
          </w:tcPr>
          <w:p>
            <w:pPr>
              <w:pStyle w:val="16"/>
            </w:pPr>
            <w:r>
              <w:t>优秀科普化案例</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成果报告专家评审通过率</w:t>
            </w:r>
          </w:p>
        </w:tc>
        <w:tc>
          <w:tcPr>
            <w:tcW w:w="3430" w:type="dxa"/>
            <w:vAlign w:val="center"/>
          </w:tcPr>
          <w:p>
            <w:pPr>
              <w:pStyle w:val="16"/>
            </w:pPr>
            <w:r>
              <w:t>成果报告专家评审通过率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促进了全社会生态环境保护意识和科学素质的整体提升</w:t>
            </w:r>
          </w:p>
        </w:tc>
        <w:tc>
          <w:tcPr>
            <w:tcW w:w="3430" w:type="dxa"/>
            <w:vAlign w:val="center"/>
          </w:tcPr>
          <w:p>
            <w:pPr>
              <w:pStyle w:val="16"/>
            </w:pPr>
            <w:r>
              <w:t>促进了全社会生态环境保护意识和科学素质的整体提升</w:t>
            </w:r>
          </w:p>
        </w:tc>
        <w:tc>
          <w:tcPr>
            <w:tcW w:w="2551" w:type="dxa"/>
            <w:vAlign w:val="center"/>
          </w:tcPr>
          <w:p>
            <w:pPr>
              <w:pStyle w:val="16"/>
            </w:pPr>
            <w:r>
              <w:t>生态效益显著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成果应用部门满意度</w:t>
            </w:r>
          </w:p>
        </w:tc>
        <w:tc>
          <w:tcPr>
            <w:tcW w:w="3430" w:type="dxa"/>
            <w:vAlign w:val="center"/>
          </w:tcPr>
          <w:p>
            <w:pPr>
              <w:pStyle w:val="16"/>
            </w:pPr>
            <w:r>
              <w:t>成果应用部门满意度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4" w:name="_Toc157675383"/>
      <w:r>
        <w:rPr>
          <w:rFonts w:ascii="方正仿宋_GBK" w:hAnsi="方正仿宋_GBK" w:eastAsia="方正仿宋_GBK" w:cs="方正仿宋_GBK"/>
          <w:sz w:val="28"/>
        </w:rPr>
        <w:t>35.天津市碳交易市场注册登记履约服务绩效目标表</w:t>
      </w:r>
      <w:bookmarkEnd w:id="3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天津市碳交易市场注册登记履约服务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用于碳交易市场注册登记履约服务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1.保障登记注册系统稳定运行，安全零事故，系统突发事件即刻响应，并在一个工作日内处理完毕，为碳市场管理提供数据支持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天津市碳交易市场注册登记履约服务</w:t>
            </w:r>
          </w:p>
        </w:tc>
        <w:tc>
          <w:tcPr>
            <w:tcW w:w="3430" w:type="dxa"/>
            <w:vAlign w:val="center"/>
          </w:tcPr>
          <w:p>
            <w:pPr>
              <w:pStyle w:val="16"/>
            </w:pPr>
            <w:r>
              <w:t>天津市碳交易市场注册登记履约服务</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通过专家评审</w:t>
            </w:r>
          </w:p>
        </w:tc>
        <w:tc>
          <w:tcPr>
            <w:tcW w:w="3430" w:type="dxa"/>
            <w:vAlign w:val="center"/>
          </w:tcPr>
          <w:p>
            <w:pPr>
              <w:pStyle w:val="16"/>
            </w:pPr>
            <w:r>
              <w:t>通过专家评审</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保障我市碳市场平稳运行</w:t>
            </w:r>
          </w:p>
        </w:tc>
        <w:tc>
          <w:tcPr>
            <w:tcW w:w="3430" w:type="dxa"/>
            <w:vAlign w:val="center"/>
          </w:tcPr>
          <w:p>
            <w:pPr>
              <w:pStyle w:val="16"/>
            </w:pPr>
            <w:r>
              <w:t>保障我市碳市场平稳运行</w:t>
            </w:r>
          </w:p>
        </w:tc>
        <w:tc>
          <w:tcPr>
            <w:tcW w:w="2551" w:type="dxa"/>
            <w:vAlign w:val="center"/>
          </w:tcPr>
          <w:p>
            <w:pPr>
              <w:pStyle w:val="16"/>
            </w:pPr>
            <w:r>
              <w:t>保障运行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5" w:name="_Toc157675384"/>
      <w:r>
        <w:rPr>
          <w:rFonts w:ascii="方正仿宋_GBK" w:hAnsi="方正仿宋_GBK" w:eastAsia="方正仿宋_GBK" w:cs="方正仿宋_GBK"/>
          <w:sz w:val="28"/>
        </w:rPr>
        <w:t>36.习近平生态文明思想大众化传播能力建设项目绩效目标表</w:t>
      </w:r>
      <w:bookmarkEnd w:id="3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习近平生态文明思想大众化传播能力建设项目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80.00</w:t>
            </w:r>
          </w:p>
        </w:tc>
        <w:tc>
          <w:tcPr>
            <w:tcW w:w="1587" w:type="dxa"/>
            <w:vAlign w:val="center"/>
          </w:tcPr>
          <w:p>
            <w:pPr>
              <w:pStyle w:val="17"/>
            </w:pPr>
            <w:r>
              <w:t>其中：财政    资金</w:t>
            </w:r>
          </w:p>
        </w:tc>
        <w:tc>
          <w:tcPr>
            <w:tcW w:w="1843" w:type="dxa"/>
            <w:vAlign w:val="center"/>
          </w:tcPr>
          <w:p>
            <w:pPr>
              <w:pStyle w:val="16"/>
            </w:pPr>
            <w:r>
              <w:t>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用于习近平生态文明思想大众化传播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1.设计制作“环小津”系列专题宣传产品4组</w:t>
            </w:r>
          </w:p>
          <w:p>
            <w:pPr>
              <w:pStyle w:val="16"/>
            </w:pPr>
            <w:r>
              <w:t>2.开通、运维“天津生态环境”微信视频号、策划、拍摄、制作、推广短视频产品，发布不少于52条</w:t>
            </w:r>
          </w:p>
          <w:p>
            <w:pPr>
              <w:pStyle w:val="16"/>
            </w:pPr>
            <w:r>
              <w:t>3.完成《公民生态环境行为调查报告》</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短视频数量</w:t>
            </w:r>
          </w:p>
        </w:tc>
        <w:tc>
          <w:tcPr>
            <w:tcW w:w="3430" w:type="dxa"/>
            <w:vAlign w:val="center"/>
          </w:tcPr>
          <w:p>
            <w:pPr>
              <w:pStyle w:val="16"/>
            </w:pPr>
            <w:r>
              <w:t>“天津生态环境”微信视频号、策划、拍摄、制作、发布、推广短视频产品</w:t>
            </w:r>
          </w:p>
        </w:tc>
        <w:tc>
          <w:tcPr>
            <w:tcW w:w="2551" w:type="dxa"/>
            <w:vAlign w:val="center"/>
          </w:tcPr>
          <w:p>
            <w:pPr>
              <w:pStyle w:val="16"/>
            </w:pPr>
            <w:r>
              <w:t>≥52条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宣传产品</w:t>
            </w:r>
          </w:p>
        </w:tc>
        <w:tc>
          <w:tcPr>
            <w:tcW w:w="3430" w:type="dxa"/>
            <w:vAlign w:val="center"/>
          </w:tcPr>
          <w:p>
            <w:pPr>
              <w:pStyle w:val="16"/>
            </w:pPr>
            <w:r>
              <w:t>设计制作“环小津”系列专题宣传产品</w:t>
            </w:r>
          </w:p>
        </w:tc>
        <w:tc>
          <w:tcPr>
            <w:tcW w:w="2551" w:type="dxa"/>
            <w:vAlign w:val="center"/>
          </w:tcPr>
          <w:p>
            <w:pPr>
              <w:pStyle w:val="16"/>
            </w:pPr>
            <w:r>
              <w:t>4组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志愿者服务培训</w:t>
            </w:r>
          </w:p>
        </w:tc>
        <w:tc>
          <w:tcPr>
            <w:tcW w:w="3430" w:type="dxa"/>
            <w:vAlign w:val="center"/>
          </w:tcPr>
          <w:p>
            <w:pPr>
              <w:pStyle w:val="16"/>
            </w:pPr>
            <w:r>
              <w:t>志愿者服务培训</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志愿服务活动</w:t>
            </w:r>
          </w:p>
        </w:tc>
        <w:tc>
          <w:tcPr>
            <w:tcW w:w="3430" w:type="dxa"/>
            <w:vAlign w:val="center"/>
          </w:tcPr>
          <w:p>
            <w:pPr>
              <w:pStyle w:val="16"/>
            </w:pPr>
            <w:r>
              <w:t>志愿服务活动</w:t>
            </w:r>
          </w:p>
        </w:tc>
        <w:tc>
          <w:tcPr>
            <w:tcW w:w="2551" w:type="dxa"/>
            <w:vAlign w:val="center"/>
          </w:tcPr>
          <w:p>
            <w:pPr>
              <w:pStyle w:val="16"/>
            </w:pPr>
            <w:r>
              <w:t>≥30次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调查报告</w:t>
            </w:r>
          </w:p>
        </w:tc>
        <w:tc>
          <w:tcPr>
            <w:tcW w:w="3430" w:type="dxa"/>
            <w:vAlign w:val="center"/>
          </w:tcPr>
          <w:p>
            <w:pPr>
              <w:pStyle w:val="16"/>
            </w:pPr>
            <w:r>
              <w:t>《公民生态环境行为调查报告》</w:t>
            </w:r>
          </w:p>
        </w:tc>
        <w:tc>
          <w:tcPr>
            <w:tcW w:w="2551" w:type="dxa"/>
            <w:vAlign w:val="center"/>
          </w:tcPr>
          <w:p>
            <w:pPr>
              <w:pStyle w:val="16"/>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宣传产品质量</w:t>
            </w:r>
          </w:p>
        </w:tc>
        <w:tc>
          <w:tcPr>
            <w:tcW w:w="3430" w:type="dxa"/>
            <w:vAlign w:val="center"/>
          </w:tcPr>
          <w:p>
            <w:pPr>
              <w:pStyle w:val="16"/>
            </w:pPr>
            <w:r>
              <w:t>宣传产品质量</w:t>
            </w:r>
          </w:p>
        </w:tc>
        <w:tc>
          <w:tcPr>
            <w:tcW w:w="2551" w:type="dxa"/>
            <w:vAlign w:val="center"/>
          </w:tcPr>
          <w:p>
            <w:pPr>
              <w:pStyle w:val="16"/>
            </w:pPr>
            <w:r>
              <w:t>优良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满足项目预算</w:t>
            </w:r>
          </w:p>
        </w:tc>
        <w:tc>
          <w:tcPr>
            <w:tcW w:w="2551" w:type="dxa"/>
            <w:vAlign w:val="center"/>
          </w:tcPr>
          <w:p>
            <w:pPr>
              <w:pStyle w:val="16"/>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生态文明宣传教育影响力</w:t>
            </w:r>
          </w:p>
        </w:tc>
        <w:tc>
          <w:tcPr>
            <w:tcW w:w="3430" w:type="dxa"/>
            <w:vAlign w:val="center"/>
          </w:tcPr>
          <w:p>
            <w:pPr>
              <w:pStyle w:val="16"/>
            </w:pPr>
            <w:r>
              <w:t>生态文明宣传教育影响力</w:t>
            </w:r>
          </w:p>
        </w:tc>
        <w:tc>
          <w:tcPr>
            <w:tcW w:w="2551" w:type="dxa"/>
            <w:vAlign w:val="center"/>
          </w:tcPr>
          <w:p>
            <w:pPr>
              <w:pStyle w:val="16"/>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宣传对象满意度</w:t>
            </w:r>
          </w:p>
        </w:tc>
        <w:tc>
          <w:tcPr>
            <w:tcW w:w="3430" w:type="dxa"/>
            <w:vAlign w:val="center"/>
          </w:tcPr>
          <w:p>
            <w:pPr>
              <w:pStyle w:val="16"/>
            </w:pPr>
            <w:r>
              <w:t>宣传对象满意度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6" w:name="_Toc157675385"/>
      <w:r>
        <w:rPr>
          <w:rFonts w:ascii="方正仿宋_GBK" w:hAnsi="方正仿宋_GBK" w:eastAsia="方正仿宋_GBK" w:cs="方正仿宋_GBK"/>
          <w:sz w:val="28"/>
        </w:rPr>
        <w:t>37.移动源污染防治综合评估项目绩效目标表</w:t>
      </w:r>
      <w:bookmarkEnd w:id="3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移动源污染防治综合评估项目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w:t>
            </w:r>
          </w:p>
        </w:tc>
        <w:tc>
          <w:tcPr>
            <w:tcW w:w="1587" w:type="dxa"/>
            <w:vAlign w:val="center"/>
          </w:tcPr>
          <w:p>
            <w:pPr>
              <w:pStyle w:val="17"/>
            </w:pPr>
            <w:r>
              <w:t>其中：财政    资金</w:t>
            </w:r>
          </w:p>
        </w:tc>
        <w:tc>
          <w:tcPr>
            <w:tcW w:w="1843" w:type="dxa"/>
            <w:vAlign w:val="center"/>
          </w:tcPr>
          <w:p>
            <w:pPr>
              <w:pStyle w:val="16"/>
            </w:pPr>
            <w:r>
              <w:t>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用于移动源污染防治综合评估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1.开展重点区域非道路移动机械活跃度排查，完成重点区域基于移动源排放的空气质量溯源评估</w:t>
            </w:r>
          </w:p>
          <w:p>
            <w:pPr>
              <w:pStyle w:val="16"/>
            </w:pPr>
            <w:r>
              <w:t>2.进行船舶尾气排放对周边环境影响评估及精准管控对策研究</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评估研究报告</w:t>
            </w:r>
          </w:p>
        </w:tc>
        <w:tc>
          <w:tcPr>
            <w:tcW w:w="3430" w:type="dxa"/>
            <w:vAlign w:val="center"/>
          </w:tcPr>
          <w:p>
            <w:pPr>
              <w:pStyle w:val="16"/>
            </w:pPr>
            <w:r>
              <w:t>移动源排放评估研究报告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评估研究报告</w:t>
            </w:r>
          </w:p>
        </w:tc>
        <w:tc>
          <w:tcPr>
            <w:tcW w:w="3430" w:type="dxa"/>
            <w:vAlign w:val="center"/>
          </w:tcPr>
          <w:p>
            <w:pPr>
              <w:pStyle w:val="16"/>
            </w:pPr>
            <w:r>
              <w:t>船舶尾气排放评估研究报告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重点区域活跃机械清单覆盖量</w:t>
            </w:r>
          </w:p>
        </w:tc>
        <w:tc>
          <w:tcPr>
            <w:tcW w:w="3430" w:type="dxa"/>
            <w:vAlign w:val="center"/>
          </w:tcPr>
          <w:p>
            <w:pPr>
              <w:pStyle w:val="16"/>
            </w:pPr>
            <w:r>
              <w:t>重点区域活跃机械清单覆盖量</w:t>
            </w:r>
          </w:p>
        </w:tc>
        <w:tc>
          <w:tcPr>
            <w:tcW w:w="2551" w:type="dxa"/>
            <w:vAlign w:val="center"/>
          </w:tcPr>
          <w:p>
            <w:pPr>
              <w:pStyle w:val="16"/>
            </w:pPr>
            <w:r>
              <w:t>≥500台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验收审查</w:t>
            </w:r>
          </w:p>
        </w:tc>
        <w:tc>
          <w:tcPr>
            <w:tcW w:w="3430" w:type="dxa"/>
            <w:vAlign w:val="center"/>
          </w:tcPr>
          <w:p>
            <w:pPr>
              <w:pStyle w:val="16"/>
            </w:pPr>
            <w:r>
              <w:t>评估研究报告通过专家验收审查</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　</w:t>
            </w:r>
          </w:p>
        </w:tc>
        <w:tc>
          <w:tcPr>
            <w:tcW w:w="3430" w:type="dxa"/>
            <w:vAlign w:val="center"/>
          </w:tcPr>
          <w:p>
            <w:pPr>
              <w:pStyle w:val="16"/>
            </w:pPr>
            <w:r>
              <w:t>项目总投资　</w:t>
            </w:r>
          </w:p>
        </w:tc>
        <w:tc>
          <w:tcPr>
            <w:tcW w:w="2551" w:type="dxa"/>
            <w:vAlign w:val="center"/>
          </w:tcPr>
          <w:p>
            <w:pPr>
              <w:pStyle w:val="16"/>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改善环境空气质量</w:t>
            </w:r>
          </w:p>
        </w:tc>
        <w:tc>
          <w:tcPr>
            <w:tcW w:w="3430" w:type="dxa"/>
            <w:vAlign w:val="center"/>
          </w:tcPr>
          <w:p>
            <w:pPr>
              <w:pStyle w:val="16"/>
            </w:pPr>
            <w:r>
              <w:t>提升移动源排污管控水平，有效改善环境空气质量</w:t>
            </w:r>
          </w:p>
        </w:tc>
        <w:tc>
          <w:tcPr>
            <w:tcW w:w="2551" w:type="dxa"/>
            <w:vAlign w:val="center"/>
          </w:tcPr>
          <w:p>
            <w:pPr>
              <w:pStyle w:val="16"/>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管理对象满意度</w:t>
            </w:r>
          </w:p>
        </w:tc>
        <w:tc>
          <w:tcPr>
            <w:tcW w:w="3430" w:type="dxa"/>
            <w:vAlign w:val="center"/>
          </w:tcPr>
          <w:p>
            <w:pPr>
              <w:pStyle w:val="16"/>
            </w:pPr>
            <w:r>
              <w:t>管理对象满意度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bookmarkStart w:id="37" w:name="_GoBack"/>
      <w:bookmarkEnd w:id="37"/>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roman"/>
    <w:pitch w:val="default"/>
    <w:sig w:usb0="00000001" w:usb1="08000000" w:usb2="00000000" w:usb3="00000000" w:csb0="00040000" w:csb1="00000000"/>
  </w:font>
  <w:font w:name="方正书宋_GBK">
    <w:panose1 w:val="02000000000000000000"/>
    <w:charset w:val="86"/>
    <w:family w:val="roman"/>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roman"/>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33"/>
    <w:rsid w:val="001C1533"/>
    <w:rsid w:val="00491058"/>
    <w:rsid w:val="00A62CFF"/>
    <w:rsid w:val="5F7DF34E"/>
    <w:rsid w:val="7BF63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qFormat/>
    <w:uiPriority w:val="99"/>
    <w:pPr>
      <w:tabs>
        <w:tab w:val="center" w:pos="4153"/>
        <w:tab w:val="right" w:pos="8306"/>
      </w:tabs>
      <w:snapToGrid w:val="0"/>
    </w:pPr>
    <w:rPr>
      <w:sz w:val="18"/>
      <w:szCs w:val="18"/>
    </w:rPr>
  </w:style>
  <w:style w:type="paragraph" w:styleId="3">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pPr>
    <w:rPr>
      <w:rFonts w:eastAsia="方正仿宋_GBK"/>
      <w:color w:val="000000"/>
      <w:sz w:val="28"/>
    </w:rPr>
  </w:style>
  <w:style w:type="paragraph" w:styleId="5">
    <w:name w:val="toc 4"/>
    <w:basedOn w:val="1"/>
    <w:next w:val="1"/>
    <w:qFormat/>
    <w:uiPriority w:val="39"/>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插入文本样式-插入总体目标文件"/>
    <w:basedOn w:val="1"/>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character" w:customStyle="1" w:styleId="19">
    <w:name w:val="页眉 字符"/>
    <w:basedOn w:val="9"/>
    <w:link w:val="3"/>
    <w:qFormat/>
    <w:uiPriority w:val="99"/>
    <w:rPr>
      <w:rFonts w:eastAsia="Times New Roman"/>
      <w:sz w:val="18"/>
      <w:szCs w:val="18"/>
      <w:lang w:eastAsia="uk-UA"/>
    </w:rPr>
  </w:style>
  <w:style w:type="character" w:customStyle="1" w:styleId="20">
    <w:name w:val="页脚 字符"/>
    <w:basedOn w:val="9"/>
    <w:link w:val="2"/>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91</Pages>
  <Words>8359</Words>
  <Characters>47648</Characters>
  <Lines>397</Lines>
  <Paragraphs>111</Paragraphs>
  <TotalTime>2</TotalTime>
  <ScaleCrop>false</ScaleCrop>
  <LinksUpToDate>false</LinksUpToDate>
  <CharactersWithSpaces>55896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2024-02-01T10:22:00Z</dcterms:created>
  <dc:creator>tjhbj</dc:creator>
  <cp:lastModifiedBy>仝晓虹</cp:lastModifiedBy>
  <dcterms:modified xsi:type="dcterms:W3CDTF">2024-02-18T10:15:01Z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